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430D" w14:textId="77777777" w:rsidR="009A0F6F" w:rsidRPr="00874590" w:rsidRDefault="00E450F5" w:rsidP="00090085">
      <w:pPr>
        <w:jc w:val="center"/>
        <w:rPr>
          <w:i/>
          <w:color w:val="000000" w:themeColor="text1"/>
          <w:sz w:val="22"/>
          <w:szCs w:val="22"/>
        </w:rPr>
      </w:pPr>
      <w:r w:rsidRPr="00874590">
        <w:rPr>
          <w:rFonts w:cs="Arial"/>
          <w:color w:val="000000" w:themeColor="text1"/>
          <w:sz w:val="36"/>
          <w:szCs w:val="36"/>
        </w:rPr>
        <w:object w:dxaOrig="6765" w:dyaOrig="1695" w14:anchorId="43D82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63pt" o:ole="">
            <v:imagedata r:id="rId8" o:title=""/>
          </v:shape>
          <o:OLEObject Type="Embed" ProgID="PBrush" ShapeID="_x0000_i1025" DrawAspect="Content" ObjectID="_1768131456" r:id="rId9"/>
        </w:object>
      </w:r>
    </w:p>
    <w:p w14:paraId="00CB3DA4" w14:textId="77777777" w:rsidR="00C06FF0" w:rsidRPr="00874590" w:rsidRDefault="00C06FF0" w:rsidP="00C06FF0">
      <w:pPr>
        <w:ind w:right="-341"/>
        <w:jc w:val="center"/>
        <w:rPr>
          <w:rFonts w:cs="Arial"/>
          <w:i/>
          <w:color w:val="000000" w:themeColor="text1"/>
          <w:sz w:val="18"/>
          <w:szCs w:val="18"/>
        </w:rPr>
      </w:pPr>
      <w:r w:rsidRPr="00874590">
        <w:rPr>
          <w:rFonts w:cs="Arial"/>
          <w:i/>
          <w:color w:val="000000" w:themeColor="text1"/>
          <w:sz w:val="18"/>
          <w:szCs w:val="18"/>
        </w:rPr>
        <w:t>North View is a registered Scottish charity – charity registration number SC032963</w:t>
      </w:r>
    </w:p>
    <w:p w14:paraId="1008700F" w14:textId="77777777" w:rsidR="009A0F6F" w:rsidRPr="00874590" w:rsidRDefault="009A0F6F" w:rsidP="009A0F6F">
      <w:pPr>
        <w:ind w:right="-341"/>
        <w:jc w:val="center"/>
        <w:rPr>
          <w:rFonts w:cs="Arial"/>
          <w:i/>
          <w:color w:val="000000" w:themeColor="text1"/>
          <w:sz w:val="8"/>
          <w:szCs w:val="8"/>
        </w:rPr>
      </w:pPr>
    </w:p>
    <w:p w14:paraId="2EBF9AC3" w14:textId="5F521812" w:rsidR="0096124F" w:rsidRPr="00874590" w:rsidRDefault="004311C9" w:rsidP="00230BA0">
      <w:pPr>
        <w:pBdr>
          <w:top w:val="single" w:sz="4" w:space="1" w:color="auto"/>
          <w:left w:val="single" w:sz="4" w:space="4" w:color="auto"/>
          <w:bottom w:val="single" w:sz="4" w:space="1" w:color="auto"/>
          <w:right w:val="single" w:sz="4" w:space="4" w:color="auto"/>
        </w:pBdr>
        <w:jc w:val="center"/>
        <w:rPr>
          <w:b/>
          <w:i/>
          <w:color w:val="000000" w:themeColor="text1"/>
          <w:sz w:val="22"/>
          <w:szCs w:val="22"/>
        </w:rPr>
      </w:pPr>
      <w:r w:rsidRPr="00874590">
        <w:rPr>
          <w:b/>
          <w:color w:val="000000" w:themeColor="text1"/>
          <w:sz w:val="22"/>
          <w:szCs w:val="22"/>
        </w:rPr>
        <w:t xml:space="preserve"> </w:t>
      </w:r>
      <w:r w:rsidR="008A29F5" w:rsidRPr="00874590">
        <w:rPr>
          <w:b/>
          <w:color w:val="000000" w:themeColor="text1"/>
          <w:sz w:val="22"/>
          <w:szCs w:val="22"/>
        </w:rPr>
        <w:t>Procurement Register</w:t>
      </w:r>
      <w:r w:rsidR="007828AA" w:rsidRPr="00874590">
        <w:rPr>
          <w:b/>
          <w:color w:val="000000" w:themeColor="text1"/>
          <w:sz w:val="22"/>
          <w:szCs w:val="22"/>
        </w:rPr>
        <w:t xml:space="preserve"> </w:t>
      </w:r>
      <w:r w:rsidR="008C6905" w:rsidRPr="00874590">
        <w:rPr>
          <w:b/>
          <w:i/>
          <w:color w:val="000000" w:themeColor="text1"/>
          <w:sz w:val="22"/>
          <w:szCs w:val="22"/>
        </w:rPr>
        <w:t xml:space="preserve">– </w:t>
      </w:r>
      <w:r w:rsidR="004D25A8">
        <w:rPr>
          <w:b/>
          <w:i/>
          <w:color w:val="000000" w:themeColor="text1"/>
          <w:sz w:val="22"/>
          <w:szCs w:val="22"/>
        </w:rPr>
        <w:t>January 2024</w:t>
      </w:r>
    </w:p>
    <w:p w14:paraId="07A0E95F" w14:textId="77777777" w:rsidR="00972BBD" w:rsidRPr="00874590" w:rsidRDefault="00972BBD" w:rsidP="00D033B4">
      <w:pPr>
        <w:jc w:val="center"/>
        <w:rPr>
          <w:b/>
          <w:color w:val="000000" w:themeColor="text1"/>
          <w:sz w:val="8"/>
          <w:szCs w:val="8"/>
        </w:rPr>
      </w:pPr>
    </w:p>
    <w:p w14:paraId="43259806" w14:textId="77777777" w:rsidR="00B677C9" w:rsidRPr="00874590" w:rsidRDefault="00B677C9" w:rsidP="00C32130">
      <w:pPr>
        <w:jc w:val="both"/>
        <w:rPr>
          <w:color w:val="000000" w:themeColor="text1"/>
        </w:rPr>
      </w:pPr>
    </w:p>
    <w:p w14:paraId="1445EA59" w14:textId="22F11757" w:rsidR="00E07A71" w:rsidRPr="00874590" w:rsidRDefault="00E07A71" w:rsidP="00C32130">
      <w:pPr>
        <w:jc w:val="both"/>
        <w:rPr>
          <w:color w:val="000000" w:themeColor="text1"/>
        </w:rPr>
      </w:pPr>
      <w:r w:rsidRPr="00874590">
        <w:rPr>
          <w:color w:val="000000" w:themeColor="text1"/>
        </w:rPr>
        <w:t xml:space="preserve">This Register relates to the </w:t>
      </w:r>
      <w:r w:rsidR="00F53597" w:rsidRPr="00874590">
        <w:rPr>
          <w:color w:val="000000" w:themeColor="text1"/>
        </w:rPr>
        <w:t xml:space="preserve">Association’s </w:t>
      </w:r>
      <w:r w:rsidRPr="00874590">
        <w:rPr>
          <w:color w:val="000000" w:themeColor="text1"/>
        </w:rPr>
        <w:t xml:space="preserve">procurement of </w:t>
      </w:r>
      <w:r w:rsidR="000E79C5" w:rsidRPr="00874590">
        <w:rPr>
          <w:color w:val="000000" w:themeColor="text1"/>
        </w:rPr>
        <w:t xml:space="preserve">works, </w:t>
      </w:r>
      <w:r w:rsidRPr="00874590">
        <w:rPr>
          <w:color w:val="000000" w:themeColor="text1"/>
        </w:rPr>
        <w:t>services</w:t>
      </w:r>
      <w:r w:rsidR="000E79C5" w:rsidRPr="00874590">
        <w:rPr>
          <w:color w:val="000000" w:themeColor="text1"/>
        </w:rPr>
        <w:t>,</w:t>
      </w:r>
      <w:r w:rsidRPr="00874590">
        <w:rPr>
          <w:color w:val="000000" w:themeColor="text1"/>
        </w:rPr>
        <w:t xml:space="preserve"> and supplies</w:t>
      </w:r>
      <w:r w:rsidR="000E79C5" w:rsidRPr="00874590">
        <w:rPr>
          <w:color w:val="000000" w:themeColor="text1"/>
        </w:rPr>
        <w:t>.  It has been framed to take account of relevant</w:t>
      </w:r>
      <w:r w:rsidRPr="00874590">
        <w:rPr>
          <w:color w:val="000000" w:themeColor="text1"/>
        </w:rPr>
        <w:t xml:space="preserve"> </w:t>
      </w:r>
      <w:r w:rsidR="00455752">
        <w:rPr>
          <w:color w:val="000000" w:themeColor="text1"/>
        </w:rPr>
        <w:t xml:space="preserve">UK </w:t>
      </w:r>
      <w:r w:rsidRPr="00874590">
        <w:rPr>
          <w:color w:val="000000" w:themeColor="text1"/>
        </w:rPr>
        <w:t>Directives</w:t>
      </w:r>
      <w:r w:rsidR="000E79C5" w:rsidRPr="00874590">
        <w:rPr>
          <w:color w:val="000000" w:themeColor="text1"/>
        </w:rPr>
        <w:t xml:space="preserve">, and </w:t>
      </w:r>
      <w:r w:rsidR="00B33845" w:rsidRPr="00874590">
        <w:rPr>
          <w:color w:val="000000" w:themeColor="text1"/>
        </w:rPr>
        <w:t xml:space="preserve">the Scottish Government’s </w:t>
      </w:r>
      <w:r w:rsidR="00786E61">
        <w:rPr>
          <w:color w:val="000000" w:themeColor="text1"/>
        </w:rPr>
        <w:t>requirements</w:t>
      </w:r>
      <w:r w:rsidR="00B33845" w:rsidRPr="00874590">
        <w:rPr>
          <w:color w:val="000000" w:themeColor="text1"/>
        </w:rPr>
        <w:t xml:space="preserve"> on the procur</w:t>
      </w:r>
      <w:r w:rsidR="000E79C5" w:rsidRPr="00874590">
        <w:rPr>
          <w:color w:val="000000" w:themeColor="text1"/>
        </w:rPr>
        <w:t xml:space="preserve">ement of works, </w:t>
      </w:r>
      <w:r w:rsidR="000B2433" w:rsidRPr="00874590">
        <w:rPr>
          <w:color w:val="000000" w:themeColor="text1"/>
        </w:rPr>
        <w:t>services</w:t>
      </w:r>
      <w:r w:rsidR="000E79C5" w:rsidRPr="00874590">
        <w:rPr>
          <w:color w:val="000000" w:themeColor="text1"/>
        </w:rPr>
        <w:t>,</w:t>
      </w:r>
      <w:r w:rsidR="000B2433" w:rsidRPr="00874590">
        <w:rPr>
          <w:color w:val="000000" w:themeColor="text1"/>
        </w:rPr>
        <w:t xml:space="preserve"> and supplies</w:t>
      </w:r>
      <w:r w:rsidR="000E79C5" w:rsidRPr="00874590">
        <w:rPr>
          <w:color w:val="000000" w:themeColor="text1"/>
        </w:rPr>
        <w:t>.</w:t>
      </w:r>
      <w:r w:rsidRPr="00874590">
        <w:rPr>
          <w:color w:val="000000" w:themeColor="text1"/>
        </w:rPr>
        <w:t xml:space="preserve"> </w:t>
      </w:r>
    </w:p>
    <w:p w14:paraId="593C1120" w14:textId="77777777" w:rsidR="00E07A71" w:rsidRPr="00874590" w:rsidRDefault="00E07A71" w:rsidP="00C32130">
      <w:pPr>
        <w:jc w:val="both"/>
        <w:rPr>
          <w:color w:val="000000" w:themeColor="text1"/>
        </w:rPr>
      </w:pPr>
    </w:p>
    <w:p w14:paraId="7069ECB0" w14:textId="65775E7B" w:rsidR="00AD3B03" w:rsidRPr="00874590" w:rsidRDefault="00C32130" w:rsidP="00C32130">
      <w:pPr>
        <w:jc w:val="both"/>
        <w:rPr>
          <w:color w:val="000000" w:themeColor="text1"/>
        </w:rPr>
      </w:pPr>
      <w:r w:rsidRPr="00874590">
        <w:rPr>
          <w:color w:val="000000" w:themeColor="text1"/>
        </w:rPr>
        <w:t>We have used the</w:t>
      </w:r>
      <w:r w:rsidR="000B2433" w:rsidRPr="00874590">
        <w:rPr>
          <w:color w:val="000000" w:themeColor="text1"/>
        </w:rPr>
        <w:t xml:space="preserve"> sum of the</w:t>
      </w:r>
      <w:r w:rsidRPr="00874590">
        <w:rPr>
          <w:color w:val="000000" w:themeColor="text1"/>
        </w:rPr>
        <w:t xml:space="preserve"> anticipated expenditure (of each ‘</w:t>
      </w:r>
      <w:r w:rsidR="00786E61">
        <w:rPr>
          <w:color w:val="000000" w:themeColor="text1"/>
        </w:rPr>
        <w:t>a</w:t>
      </w:r>
      <w:r w:rsidRPr="00874590">
        <w:rPr>
          <w:color w:val="000000" w:themeColor="text1"/>
        </w:rPr>
        <w:t>ctivity’) over a period of five consecutive financial year</w:t>
      </w:r>
      <w:r w:rsidR="005C1DA6" w:rsidRPr="00874590">
        <w:rPr>
          <w:color w:val="000000" w:themeColor="text1"/>
        </w:rPr>
        <w:t>s to guide us on what action we take to procure service</w:t>
      </w:r>
      <w:r w:rsidR="000B2433" w:rsidRPr="00874590">
        <w:rPr>
          <w:color w:val="000000" w:themeColor="text1"/>
        </w:rPr>
        <w:t>s and supplies</w:t>
      </w:r>
      <w:r w:rsidR="005C1DA6" w:rsidRPr="00874590">
        <w:rPr>
          <w:color w:val="000000" w:themeColor="text1"/>
        </w:rPr>
        <w:t>.  If expenditure</w:t>
      </w:r>
      <w:r w:rsidR="003032ED" w:rsidRPr="00874590">
        <w:rPr>
          <w:color w:val="000000" w:themeColor="text1"/>
        </w:rPr>
        <w:t xml:space="preserve"> is estimated to</w:t>
      </w:r>
      <w:r w:rsidR="005C1DA6" w:rsidRPr="00874590">
        <w:rPr>
          <w:color w:val="000000" w:themeColor="text1"/>
        </w:rPr>
        <w:t xml:space="preserve"> exceed £50,000 in any one year, or cumulatively over a period of five consecutive </w:t>
      </w:r>
      <w:r w:rsidR="003032ED" w:rsidRPr="00874590">
        <w:rPr>
          <w:color w:val="000000" w:themeColor="text1"/>
        </w:rPr>
        <w:t xml:space="preserve">financial </w:t>
      </w:r>
      <w:r w:rsidR="005C1DA6" w:rsidRPr="00874590">
        <w:rPr>
          <w:color w:val="000000" w:themeColor="text1"/>
        </w:rPr>
        <w:t>year</w:t>
      </w:r>
      <w:r w:rsidR="003032ED" w:rsidRPr="00874590">
        <w:rPr>
          <w:color w:val="000000" w:themeColor="text1"/>
        </w:rPr>
        <w:t>s</w:t>
      </w:r>
      <w:r w:rsidR="005C1DA6" w:rsidRPr="00874590">
        <w:rPr>
          <w:color w:val="000000" w:themeColor="text1"/>
        </w:rPr>
        <w:t xml:space="preserve">, then the procurement of that activity will be subject to </w:t>
      </w:r>
      <w:r w:rsidR="005A55A1" w:rsidRPr="00874590">
        <w:rPr>
          <w:color w:val="000000" w:themeColor="text1"/>
        </w:rPr>
        <w:t xml:space="preserve">a process of </w:t>
      </w:r>
      <w:r w:rsidR="005C1DA6" w:rsidRPr="00874590">
        <w:rPr>
          <w:color w:val="000000" w:themeColor="text1"/>
        </w:rPr>
        <w:t>competiti</w:t>
      </w:r>
      <w:r w:rsidR="005A55A1" w:rsidRPr="00874590">
        <w:rPr>
          <w:color w:val="000000" w:themeColor="text1"/>
        </w:rPr>
        <w:t>on</w:t>
      </w:r>
      <w:r w:rsidR="005C1DA6" w:rsidRPr="00874590">
        <w:rPr>
          <w:color w:val="000000" w:themeColor="text1"/>
        </w:rPr>
        <w:t xml:space="preserve"> (be th</w:t>
      </w:r>
      <w:r w:rsidR="005A55A1" w:rsidRPr="00874590">
        <w:rPr>
          <w:color w:val="000000" w:themeColor="text1"/>
        </w:rPr>
        <w:t>at</w:t>
      </w:r>
      <w:r w:rsidR="005C1DA6" w:rsidRPr="00874590">
        <w:rPr>
          <w:color w:val="000000" w:themeColor="text1"/>
        </w:rPr>
        <w:t xml:space="preserve"> quality</w:t>
      </w:r>
      <w:r w:rsidR="00455752">
        <w:rPr>
          <w:color w:val="000000" w:themeColor="text1"/>
        </w:rPr>
        <w:t>:</w:t>
      </w:r>
      <w:r w:rsidR="005C1DA6" w:rsidRPr="00874590">
        <w:rPr>
          <w:color w:val="000000" w:themeColor="text1"/>
        </w:rPr>
        <w:t xml:space="preserve"> price </w:t>
      </w:r>
      <w:r w:rsidR="005A55A1" w:rsidRPr="00874590">
        <w:rPr>
          <w:color w:val="000000" w:themeColor="text1"/>
        </w:rPr>
        <w:t>based</w:t>
      </w:r>
      <w:r w:rsidR="005C1DA6" w:rsidRPr="00874590">
        <w:rPr>
          <w:color w:val="000000" w:themeColor="text1"/>
        </w:rPr>
        <w:t xml:space="preserve">, or </w:t>
      </w:r>
      <w:r w:rsidR="0078597A" w:rsidRPr="00874590">
        <w:rPr>
          <w:color w:val="000000" w:themeColor="text1"/>
        </w:rPr>
        <w:t>price</w:t>
      </w:r>
      <w:r w:rsidR="005A55A1" w:rsidRPr="00874590">
        <w:rPr>
          <w:color w:val="000000" w:themeColor="text1"/>
        </w:rPr>
        <w:t xml:space="preserve"> based</w:t>
      </w:r>
      <w:r w:rsidR="0078597A" w:rsidRPr="00874590">
        <w:rPr>
          <w:color w:val="000000" w:themeColor="text1"/>
        </w:rPr>
        <w:t>).</w:t>
      </w:r>
      <w:r w:rsidR="00C73C6F" w:rsidRPr="00874590">
        <w:rPr>
          <w:color w:val="000000" w:themeColor="text1"/>
        </w:rPr>
        <w:t xml:space="preserve">  The method of procuring a one off ‘</w:t>
      </w:r>
      <w:r w:rsidR="00786E61">
        <w:rPr>
          <w:color w:val="000000" w:themeColor="text1"/>
        </w:rPr>
        <w:t>a</w:t>
      </w:r>
      <w:r w:rsidR="00C73C6F" w:rsidRPr="00874590">
        <w:rPr>
          <w:color w:val="000000" w:themeColor="text1"/>
        </w:rPr>
        <w:t>ctivity’</w:t>
      </w:r>
      <w:r w:rsidR="008E4267" w:rsidRPr="00874590">
        <w:rPr>
          <w:color w:val="000000" w:themeColor="text1"/>
        </w:rPr>
        <w:t xml:space="preserve"> that is</w:t>
      </w:r>
      <w:r w:rsidR="00C73C6F" w:rsidRPr="00874590">
        <w:rPr>
          <w:color w:val="000000" w:themeColor="text1"/>
        </w:rPr>
        <w:t xml:space="preserve"> estimated to cost more tha</w:t>
      </w:r>
      <w:r w:rsidR="000E79C5" w:rsidRPr="00874590">
        <w:rPr>
          <w:color w:val="000000" w:themeColor="text1"/>
        </w:rPr>
        <w:t>n £10,000 but less than £50,000</w:t>
      </w:r>
      <w:r w:rsidR="00C73C6F" w:rsidRPr="00874590">
        <w:rPr>
          <w:color w:val="000000" w:themeColor="text1"/>
        </w:rPr>
        <w:t xml:space="preserve"> will be </w:t>
      </w:r>
      <w:r w:rsidR="000E79C5" w:rsidRPr="00874590">
        <w:rPr>
          <w:color w:val="000000" w:themeColor="text1"/>
        </w:rPr>
        <w:t xml:space="preserve">determined </w:t>
      </w:r>
      <w:r w:rsidR="00C73C6F" w:rsidRPr="00874590">
        <w:rPr>
          <w:color w:val="000000" w:themeColor="text1"/>
        </w:rPr>
        <w:t xml:space="preserve">by </w:t>
      </w:r>
      <w:r w:rsidR="000E79C5" w:rsidRPr="00874590">
        <w:rPr>
          <w:color w:val="000000" w:themeColor="text1"/>
        </w:rPr>
        <w:t xml:space="preserve">the Association’s </w:t>
      </w:r>
      <w:r w:rsidR="00C73C6F" w:rsidRPr="00874590">
        <w:rPr>
          <w:color w:val="000000" w:themeColor="text1"/>
        </w:rPr>
        <w:t>Management Committee prior to purchase.</w:t>
      </w:r>
      <w:r w:rsidR="00AD3B03" w:rsidRPr="00874590">
        <w:rPr>
          <w:color w:val="000000" w:themeColor="text1"/>
        </w:rPr>
        <w:t xml:space="preserve">  </w:t>
      </w:r>
    </w:p>
    <w:p w14:paraId="2AAA03A4" w14:textId="77777777" w:rsidR="00AD3B03" w:rsidRPr="00874590" w:rsidRDefault="00AD3B03" w:rsidP="00C32130">
      <w:pPr>
        <w:jc w:val="both"/>
        <w:rPr>
          <w:color w:val="000000" w:themeColor="text1"/>
        </w:rPr>
      </w:pPr>
    </w:p>
    <w:p w14:paraId="575A6D0A" w14:textId="553C2D27" w:rsidR="00C73C6F" w:rsidRPr="00874590" w:rsidRDefault="00AD3B03" w:rsidP="00C32130">
      <w:pPr>
        <w:jc w:val="both"/>
        <w:rPr>
          <w:color w:val="000000" w:themeColor="text1"/>
        </w:rPr>
      </w:pPr>
      <w:r w:rsidRPr="00874590">
        <w:rPr>
          <w:color w:val="000000" w:themeColor="text1"/>
        </w:rPr>
        <w:t>The Register will be updated and presented to Committee at least annually.</w:t>
      </w:r>
      <w:r w:rsidR="005C1DA6" w:rsidRPr="00874590">
        <w:rPr>
          <w:color w:val="000000" w:themeColor="text1"/>
        </w:rPr>
        <w:t xml:space="preserve"> </w:t>
      </w:r>
    </w:p>
    <w:p w14:paraId="4315F6E5" w14:textId="77777777" w:rsidR="00C73C6F" w:rsidRPr="00874590" w:rsidRDefault="00C73C6F" w:rsidP="00C32130">
      <w:pPr>
        <w:jc w:val="both"/>
        <w:rPr>
          <w:color w:val="000000" w:themeColor="text1"/>
        </w:rPr>
      </w:pPr>
    </w:p>
    <w:p w14:paraId="3CAD7600" w14:textId="3C9E7B67" w:rsidR="00F00A92" w:rsidRPr="00874590" w:rsidRDefault="00F27475" w:rsidP="00C32130">
      <w:pPr>
        <w:jc w:val="both"/>
        <w:rPr>
          <w:color w:val="000000" w:themeColor="text1"/>
        </w:rPr>
      </w:pPr>
      <w:r w:rsidRPr="00874590">
        <w:rPr>
          <w:color w:val="000000" w:themeColor="text1"/>
        </w:rPr>
        <w:t xml:space="preserve">In </w:t>
      </w:r>
      <w:r w:rsidRPr="00874590">
        <w:rPr>
          <w:b/>
          <w:i/>
          <w:color w:val="000000" w:themeColor="text1"/>
        </w:rPr>
        <w:t>Table 1</w:t>
      </w:r>
      <w:r w:rsidRPr="00874590">
        <w:rPr>
          <w:color w:val="000000" w:themeColor="text1"/>
        </w:rPr>
        <w:t xml:space="preserve">, </w:t>
      </w:r>
      <w:r w:rsidR="007D4FD2" w:rsidRPr="00874590">
        <w:rPr>
          <w:color w:val="000000" w:themeColor="text1"/>
        </w:rPr>
        <w:t xml:space="preserve">we list the items that we expect to exceed the expenditure thresholds contained within the </w:t>
      </w:r>
      <w:r w:rsidR="00455752">
        <w:rPr>
          <w:color w:val="000000" w:themeColor="text1"/>
        </w:rPr>
        <w:t>UK (GPA) Regulations (which replace the European Union Regulations)</w:t>
      </w:r>
      <w:r w:rsidR="00A103B7">
        <w:rPr>
          <w:color w:val="000000" w:themeColor="text1"/>
        </w:rPr>
        <w:t xml:space="preserve"> and the Scottish Government Regulations</w:t>
      </w:r>
      <w:r w:rsidR="007D4FD2" w:rsidRPr="00874590">
        <w:rPr>
          <w:color w:val="000000" w:themeColor="text1"/>
        </w:rPr>
        <w:t xml:space="preserve">, and </w:t>
      </w:r>
      <w:r w:rsidRPr="00874590">
        <w:rPr>
          <w:color w:val="000000" w:themeColor="text1"/>
        </w:rPr>
        <w:t>we set out the process</w:t>
      </w:r>
      <w:r w:rsidR="008E4267" w:rsidRPr="00874590">
        <w:rPr>
          <w:color w:val="000000" w:themeColor="text1"/>
        </w:rPr>
        <w:t>es</w:t>
      </w:r>
      <w:r w:rsidRPr="00874590">
        <w:rPr>
          <w:color w:val="000000" w:themeColor="text1"/>
        </w:rPr>
        <w:t xml:space="preserve"> </w:t>
      </w:r>
      <w:r w:rsidR="008E4267" w:rsidRPr="00874590">
        <w:rPr>
          <w:color w:val="000000" w:themeColor="text1"/>
        </w:rPr>
        <w:t xml:space="preserve">that </w:t>
      </w:r>
      <w:r w:rsidRPr="00874590">
        <w:rPr>
          <w:color w:val="000000" w:themeColor="text1"/>
        </w:rPr>
        <w:t>we will use to</w:t>
      </w:r>
      <w:r w:rsidR="00C73C6F" w:rsidRPr="00874590">
        <w:rPr>
          <w:color w:val="000000" w:themeColor="text1"/>
        </w:rPr>
        <w:t xml:space="preserve"> </w:t>
      </w:r>
      <w:r w:rsidR="00F00A92" w:rsidRPr="00874590">
        <w:rPr>
          <w:color w:val="000000" w:themeColor="text1"/>
        </w:rPr>
        <w:t xml:space="preserve">i) </w:t>
      </w:r>
      <w:r w:rsidR="00C73C6F" w:rsidRPr="00874590">
        <w:rPr>
          <w:color w:val="000000" w:themeColor="text1"/>
        </w:rPr>
        <w:t xml:space="preserve">procure </w:t>
      </w:r>
      <w:r w:rsidR="00982292" w:rsidRPr="00874590">
        <w:rPr>
          <w:color w:val="000000" w:themeColor="text1"/>
        </w:rPr>
        <w:t xml:space="preserve">one off </w:t>
      </w:r>
      <w:r w:rsidR="00E3537B">
        <w:rPr>
          <w:color w:val="000000" w:themeColor="text1"/>
        </w:rPr>
        <w:t>a</w:t>
      </w:r>
      <w:r w:rsidR="00C73C6F" w:rsidRPr="00874590">
        <w:rPr>
          <w:color w:val="000000" w:themeColor="text1"/>
        </w:rPr>
        <w:t>ctivities estimated</w:t>
      </w:r>
      <w:r w:rsidR="00100040" w:rsidRPr="00874590">
        <w:rPr>
          <w:color w:val="000000" w:themeColor="text1"/>
        </w:rPr>
        <w:t xml:space="preserve"> </w:t>
      </w:r>
      <w:r w:rsidR="00982292" w:rsidRPr="00874590">
        <w:rPr>
          <w:color w:val="000000" w:themeColor="text1"/>
        </w:rPr>
        <w:t>to cost more than £50,000</w:t>
      </w:r>
      <w:r w:rsidR="002340A8" w:rsidRPr="00874590">
        <w:rPr>
          <w:color w:val="000000" w:themeColor="text1"/>
        </w:rPr>
        <w:t xml:space="preserve">, </w:t>
      </w:r>
      <w:r w:rsidR="00F00A92" w:rsidRPr="00874590">
        <w:rPr>
          <w:color w:val="000000" w:themeColor="text1"/>
        </w:rPr>
        <w:t xml:space="preserve">ii) procure </w:t>
      </w:r>
      <w:r w:rsidR="00E3537B">
        <w:rPr>
          <w:color w:val="000000" w:themeColor="text1"/>
        </w:rPr>
        <w:t>a</w:t>
      </w:r>
      <w:r w:rsidR="00982292" w:rsidRPr="00874590">
        <w:rPr>
          <w:color w:val="000000" w:themeColor="text1"/>
        </w:rPr>
        <w:t>ctivities</w:t>
      </w:r>
      <w:r w:rsidR="00F00A92" w:rsidRPr="00874590">
        <w:rPr>
          <w:color w:val="000000" w:themeColor="text1"/>
        </w:rPr>
        <w:t xml:space="preserve"> estimated as</w:t>
      </w:r>
      <w:r w:rsidR="00982292" w:rsidRPr="00874590">
        <w:rPr>
          <w:color w:val="000000" w:themeColor="text1"/>
        </w:rPr>
        <w:t xml:space="preserve"> costing more than £50,000 over a period of five consecutive </w:t>
      </w:r>
      <w:r w:rsidR="00F00A92" w:rsidRPr="00874590">
        <w:rPr>
          <w:color w:val="000000" w:themeColor="text1"/>
        </w:rPr>
        <w:t xml:space="preserve">financial </w:t>
      </w:r>
      <w:r w:rsidR="00982292" w:rsidRPr="00874590">
        <w:rPr>
          <w:color w:val="000000" w:themeColor="text1"/>
        </w:rPr>
        <w:t>years</w:t>
      </w:r>
      <w:r w:rsidR="00D634A2" w:rsidRPr="00874590">
        <w:rPr>
          <w:color w:val="000000" w:themeColor="text1"/>
        </w:rPr>
        <w:t>, and iii) certain a</w:t>
      </w:r>
      <w:r w:rsidR="00100040" w:rsidRPr="00874590">
        <w:rPr>
          <w:color w:val="000000" w:themeColor="text1"/>
        </w:rPr>
        <w:t>ctivities</w:t>
      </w:r>
      <w:r w:rsidR="00982292" w:rsidRPr="00874590">
        <w:rPr>
          <w:color w:val="000000" w:themeColor="text1"/>
        </w:rPr>
        <w:t xml:space="preserve"> that</w:t>
      </w:r>
      <w:r w:rsidR="002340A8" w:rsidRPr="00874590">
        <w:rPr>
          <w:color w:val="000000" w:themeColor="text1"/>
        </w:rPr>
        <w:t xml:space="preserve"> cost less than £10,000</w:t>
      </w:r>
      <w:r w:rsidR="004D25A8">
        <w:rPr>
          <w:color w:val="000000" w:themeColor="text1"/>
        </w:rPr>
        <w:t xml:space="preserve"> per annum</w:t>
      </w:r>
      <w:r w:rsidR="00E22FDB" w:rsidRPr="00874590">
        <w:rPr>
          <w:color w:val="000000" w:themeColor="text1"/>
        </w:rPr>
        <w:t xml:space="preserve">; </w:t>
      </w:r>
      <w:r w:rsidR="009155EE" w:rsidRPr="00874590">
        <w:rPr>
          <w:color w:val="000000" w:themeColor="text1"/>
        </w:rPr>
        <w:t>the reason for their inclusion</w:t>
      </w:r>
      <w:r w:rsidR="00F00A92" w:rsidRPr="00874590">
        <w:rPr>
          <w:color w:val="000000" w:themeColor="text1"/>
        </w:rPr>
        <w:t xml:space="preserve"> will be highlighted in the ‘Proposed action’ </w:t>
      </w:r>
      <w:r w:rsidR="009155EE" w:rsidRPr="00874590">
        <w:rPr>
          <w:color w:val="000000" w:themeColor="text1"/>
        </w:rPr>
        <w:t>column</w:t>
      </w:r>
      <w:r w:rsidR="00F00A92" w:rsidRPr="00874590">
        <w:rPr>
          <w:color w:val="000000" w:themeColor="text1"/>
        </w:rPr>
        <w:t>.</w:t>
      </w:r>
    </w:p>
    <w:p w14:paraId="6594AA6D" w14:textId="77777777" w:rsidR="00F00A92" w:rsidRPr="00874590" w:rsidRDefault="00F00A92" w:rsidP="00C32130">
      <w:pPr>
        <w:jc w:val="both"/>
        <w:rPr>
          <w:color w:val="000000" w:themeColor="text1"/>
        </w:rPr>
      </w:pPr>
    </w:p>
    <w:p w14:paraId="135AFBEE" w14:textId="2F706F93" w:rsidR="00C32130" w:rsidRPr="00874590" w:rsidRDefault="00F00A92" w:rsidP="00C32130">
      <w:pPr>
        <w:jc w:val="both"/>
        <w:rPr>
          <w:color w:val="000000" w:themeColor="text1"/>
        </w:rPr>
      </w:pPr>
      <w:r w:rsidRPr="00874590">
        <w:rPr>
          <w:color w:val="000000" w:themeColor="text1"/>
        </w:rPr>
        <w:t xml:space="preserve">In </w:t>
      </w:r>
      <w:r w:rsidRPr="00874590">
        <w:rPr>
          <w:b/>
          <w:i/>
          <w:color w:val="000000" w:themeColor="text1"/>
        </w:rPr>
        <w:t>Table 2</w:t>
      </w:r>
      <w:r w:rsidR="00786E61">
        <w:rPr>
          <w:b/>
          <w:i/>
          <w:color w:val="000000" w:themeColor="text1"/>
        </w:rPr>
        <w:t>,</w:t>
      </w:r>
      <w:r w:rsidRPr="00874590">
        <w:rPr>
          <w:color w:val="000000" w:themeColor="text1"/>
        </w:rPr>
        <w:t xml:space="preserve"> we set out our process for procuring </w:t>
      </w:r>
      <w:r w:rsidR="00E3537B">
        <w:rPr>
          <w:color w:val="000000" w:themeColor="text1"/>
        </w:rPr>
        <w:t>a</w:t>
      </w:r>
      <w:r w:rsidRPr="00874590">
        <w:rPr>
          <w:color w:val="000000" w:themeColor="text1"/>
        </w:rPr>
        <w:t xml:space="preserve">ctivities of estimated value </w:t>
      </w:r>
      <w:r w:rsidR="00B26F86" w:rsidRPr="00874590">
        <w:rPr>
          <w:color w:val="000000" w:themeColor="text1"/>
        </w:rPr>
        <w:t>of</w:t>
      </w:r>
      <w:r w:rsidRPr="00874590">
        <w:rPr>
          <w:color w:val="000000" w:themeColor="text1"/>
        </w:rPr>
        <w:t xml:space="preserve"> less than £50,000 over a period of five consecutive financial years</w:t>
      </w:r>
      <w:r w:rsidR="00623DDA" w:rsidRPr="00874590">
        <w:rPr>
          <w:color w:val="000000" w:themeColor="text1"/>
        </w:rPr>
        <w:t>, or where we have justification for procuring components/activities which exceed that</w:t>
      </w:r>
      <w:r w:rsidR="002801FE" w:rsidRPr="00874590">
        <w:rPr>
          <w:color w:val="000000" w:themeColor="text1"/>
        </w:rPr>
        <w:t xml:space="preserve"> £50,000</w:t>
      </w:r>
      <w:r w:rsidR="00623DDA" w:rsidRPr="00874590">
        <w:rPr>
          <w:color w:val="000000" w:themeColor="text1"/>
        </w:rPr>
        <w:t xml:space="preserve"> limit</w:t>
      </w:r>
      <w:r w:rsidRPr="00874590">
        <w:rPr>
          <w:color w:val="000000" w:themeColor="text1"/>
        </w:rPr>
        <w:t xml:space="preserve">. </w:t>
      </w:r>
      <w:r w:rsidR="00100040" w:rsidRPr="00874590">
        <w:rPr>
          <w:color w:val="000000" w:themeColor="text1"/>
        </w:rPr>
        <w:t xml:space="preserve"> </w:t>
      </w:r>
      <w:r w:rsidR="00C73C6F" w:rsidRPr="00874590">
        <w:rPr>
          <w:color w:val="000000" w:themeColor="text1"/>
        </w:rPr>
        <w:t xml:space="preserve"> </w:t>
      </w:r>
      <w:r w:rsidR="00F27475" w:rsidRPr="00874590">
        <w:rPr>
          <w:color w:val="000000" w:themeColor="text1"/>
        </w:rPr>
        <w:t xml:space="preserve">  </w:t>
      </w:r>
      <w:r w:rsidR="00C32130" w:rsidRPr="00874590">
        <w:rPr>
          <w:color w:val="000000" w:themeColor="text1"/>
        </w:rPr>
        <w:t xml:space="preserve"> </w:t>
      </w:r>
    </w:p>
    <w:p w14:paraId="247F9541" w14:textId="77777777" w:rsidR="00CB2B0C" w:rsidRPr="00874590" w:rsidRDefault="00CB2B0C" w:rsidP="00C32130">
      <w:pPr>
        <w:jc w:val="both"/>
        <w:rPr>
          <w:color w:val="000000" w:themeColor="text1"/>
        </w:rPr>
      </w:pPr>
    </w:p>
    <w:p w14:paraId="0AAD42CC" w14:textId="77777777" w:rsidR="00CB2B0C" w:rsidRPr="00874590" w:rsidRDefault="00CB2B0C" w:rsidP="00C32130">
      <w:pPr>
        <w:jc w:val="both"/>
        <w:rPr>
          <w:color w:val="000000" w:themeColor="text1"/>
        </w:rPr>
      </w:pPr>
    </w:p>
    <w:p w14:paraId="33E85098" w14:textId="77777777" w:rsidR="00CB2B0C" w:rsidRPr="00874590" w:rsidRDefault="00CB2B0C" w:rsidP="00C32130">
      <w:pPr>
        <w:jc w:val="both"/>
        <w:rPr>
          <w:color w:val="000000" w:themeColor="text1"/>
        </w:rPr>
      </w:pPr>
    </w:p>
    <w:p w14:paraId="7268B1CE" w14:textId="77777777" w:rsidR="00CB2B0C" w:rsidRPr="00874590" w:rsidRDefault="00CB2B0C" w:rsidP="00C32130">
      <w:pPr>
        <w:jc w:val="both"/>
        <w:rPr>
          <w:color w:val="000000" w:themeColor="text1"/>
        </w:rPr>
      </w:pPr>
    </w:p>
    <w:p w14:paraId="357A1CD4" w14:textId="77777777" w:rsidR="00CB2B0C" w:rsidRPr="00874590" w:rsidRDefault="00CB2B0C" w:rsidP="00CB2B0C">
      <w:pPr>
        <w:pStyle w:val="Footer"/>
        <w:rPr>
          <w:b/>
          <w:i/>
          <w:color w:val="000000" w:themeColor="text1"/>
          <w:sz w:val="22"/>
          <w:szCs w:val="22"/>
        </w:rPr>
      </w:pPr>
    </w:p>
    <w:p w14:paraId="28B0C78F" w14:textId="77777777" w:rsidR="00CB2B0C" w:rsidRPr="00874590" w:rsidRDefault="00CB2B0C" w:rsidP="00CB2B0C">
      <w:pPr>
        <w:pStyle w:val="Footer"/>
        <w:rPr>
          <w:color w:val="000000" w:themeColor="text1"/>
          <w:sz w:val="22"/>
          <w:szCs w:val="22"/>
        </w:rPr>
      </w:pPr>
      <w:r w:rsidRPr="00874590">
        <w:rPr>
          <w:b/>
          <w:i/>
          <w:color w:val="000000" w:themeColor="text1"/>
          <w:sz w:val="22"/>
          <w:szCs w:val="22"/>
        </w:rPr>
        <w:t>Legend:-</w:t>
      </w:r>
      <w:r w:rsidRPr="00874590">
        <w:rPr>
          <w:color w:val="000000" w:themeColor="text1"/>
          <w:sz w:val="22"/>
          <w:szCs w:val="22"/>
        </w:rPr>
        <w:t xml:space="preserve"> Dir – Director; HM – Housing Man</w:t>
      </w:r>
      <w:r w:rsidR="006E762F" w:rsidRPr="00874590">
        <w:rPr>
          <w:color w:val="000000" w:themeColor="text1"/>
          <w:sz w:val="22"/>
          <w:szCs w:val="22"/>
        </w:rPr>
        <w:t>ager; MM – Maintenance Manager;</w:t>
      </w:r>
    </w:p>
    <w:p w14:paraId="20E48AEC" w14:textId="77777777" w:rsidR="00CB2B0C" w:rsidRPr="00874590" w:rsidRDefault="00CB2B0C" w:rsidP="00C32130">
      <w:pPr>
        <w:jc w:val="both"/>
        <w:rPr>
          <w:color w:val="000000" w:themeColor="text1"/>
        </w:rPr>
      </w:pPr>
    </w:p>
    <w:p w14:paraId="7AB24EA1" w14:textId="779899A8" w:rsidR="00C32130" w:rsidRPr="00874590" w:rsidRDefault="00C32130" w:rsidP="00C32130">
      <w:pPr>
        <w:jc w:val="both"/>
        <w:rPr>
          <w:b/>
          <w:i/>
          <w:color w:val="000000" w:themeColor="text1"/>
        </w:rPr>
      </w:pPr>
      <w:r w:rsidRPr="00874590">
        <w:rPr>
          <w:b/>
          <w:i/>
          <w:color w:val="000000" w:themeColor="text1"/>
        </w:rPr>
        <w:lastRenderedPageBreak/>
        <w:t>TABLE 1</w:t>
      </w:r>
    </w:p>
    <w:p w14:paraId="257F80F5" w14:textId="77777777" w:rsidR="00C32130" w:rsidRPr="00874590" w:rsidRDefault="00C32130" w:rsidP="00D033B4">
      <w:pPr>
        <w:jc w:val="center"/>
        <w:rPr>
          <w:b/>
          <w:color w:val="000000" w:themeColor="text1"/>
          <w:sz w:val="8"/>
          <w:szCs w:val="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544"/>
        <w:gridCol w:w="3382"/>
        <w:gridCol w:w="2888"/>
        <w:gridCol w:w="1668"/>
      </w:tblGrid>
      <w:tr w:rsidR="005E6073" w:rsidRPr="00874590" w14:paraId="79C544B0" w14:textId="77777777" w:rsidTr="00217D0D">
        <w:trPr>
          <w:trHeight w:val="276"/>
        </w:trPr>
        <w:tc>
          <w:tcPr>
            <w:tcW w:w="2972" w:type="dxa"/>
          </w:tcPr>
          <w:p w14:paraId="27830442" w14:textId="77777777" w:rsidR="00EA272C" w:rsidRPr="00874590" w:rsidRDefault="00EA272C" w:rsidP="00326DA6">
            <w:pPr>
              <w:jc w:val="center"/>
              <w:rPr>
                <w:b/>
                <w:i/>
                <w:color w:val="000000" w:themeColor="text1"/>
                <w:sz w:val="20"/>
                <w:szCs w:val="20"/>
              </w:rPr>
            </w:pPr>
            <w:r w:rsidRPr="00874590">
              <w:rPr>
                <w:b/>
                <w:i/>
                <w:color w:val="000000" w:themeColor="text1"/>
                <w:sz w:val="20"/>
                <w:szCs w:val="20"/>
              </w:rPr>
              <w:t>Activity</w:t>
            </w:r>
            <w:r w:rsidR="00D63BE2" w:rsidRPr="00874590">
              <w:rPr>
                <w:b/>
                <w:i/>
                <w:color w:val="000000" w:themeColor="text1"/>
                <w:sz w:val="20"/>
                <w:szCs w:val="20"/>
              </w:rPr>
              <w:t xml:space="preserve"> &amp; </w:t>
            </w:r>
            <w:r w:rsidR="002B541F" w:rsidRPr="00A103B7">
              <w:rPr>
                <w:b/>
                <w:i/>
                <w:sz w:val="20"/>
                <w:szCs w:val="20"/>
              </w:rPr>
              <w:t>c</w:t>
            </w:r>
            <w:r w:rsidR="00D63BE2" w:rsidRPr="00A103B7">
              <w:rPr>
                <w:b/>
                <w:i/>
                <w:sz w:val="20"/>
                <w:szCs w:val="20"/>
              </w:rPr>
              <w:t>urrent appointee</w:t>
            </w:r>
          </w:p>
        </w:tc>
        <w:tc>
          <w:tcPr>
            <w:tcW w:w="3544" w:type="dxa"/>
          </w:tcPr>
          <w:p w14:paraId="684715DD" w14:textId="77777777" w:rsidR="00EA272C" w:rsidRPr="00874590" w:rsidRDefault="00EA272C" w:rsidP="00282615">
            <w:pPr>
              <w:jc w:val="center"/>
              <w:rPr>
                <w:b/>
                <w:i/>
                <w:color w:val="000000" w:themeColor="text1"/>
                <w:sz w:val="20"/>
                <w:szCs w:val="20"/>
              </w:rPr>
            </w:pPr>
            <w:r w:rsidRPr="00874590">
              <w:rPr>
                <w:b/>
                <w:i/>
                <w:color w:val="000000" w:themeColor="text1"/>
                <w:sz w:val="20"/>
                <w:szCs w:val="20"/>
              </w:rPr>
              <w:t>Estimated/Approximate cost</w:t>
            </w:r>
          </w:p>
        </w:tc>
        <w:tc>
          <w:tcPr>
            <w:tcW w:w="3382" w:type="dxa"/>
          </w:tcPr>
          <w:p w14:paraId="0A1EC0D7" w14:textId="77777777" w:rsidR="00EA272C" w:rsidRPr="00874590" w:rsidRDefault="00EA272C" w:rsidP="00326DA6">
            <w:pPr>
              <w:jc w:val="center"/>
              <w:rPr>
                <w:b/>
                <w:i/>
                <w:color w:val="000000" w:themeColor="text1"/>
                <w:sz w:val="20"/>
                <w:szCs w:val="20"/>
              </w:rPr>
            </w:pPr>
            <w:r w:rsidRPr="00874590">
              <w:rPr>
                <w:b/>
                <w:i/>
                <w:color w:val="000000" w:themeColor="text1"/>
                <w:sz w:val="20"/>
                <w:szCs w:val="20"/>
              </w:rPr>
              <w:t>Proposed action</w:t>
            </w:r>
          </w:p>
        </w:tc>
        <w:tc>
          <w:tcPr>
            <w:tcW w:w="2888" w:type="dxa"/>
          </w:tcPr>
          <w:p w14:paraId="58D8ADC1" w14:textId="77777777" w:rsidR="00EA272C" w:rsidRPr="00874590" w:rsidRDefault="00EA272C" w:rsidP="00326DA6">
            <w:pPr>
              <w:jc w:val="center"/>
              <w:rPr>
                <w:b/>
                <w:i/>
                <w:color w:val="000000" w:themeColor="text1"/>
                <w:sz w:val="20"/>
                <w:szCs w:val="20"/>
              </w:rPr>
            </w:pPr>
            <w:r w:rsidRPr="00874590">
              <w:rPr>
                <w:b/>
                <w:i/>
                <w:color w:val="000000" w:themeColor="text1"/>
                <w:sz w:val="20"/>
                <w:szCs w:val="20"/>
              </w:rPr>
              <w:t>Timescale</w:t>
            </w:r>
          </w:p>
        </w:tc>
        <w:tc>
          <w:tcPr>
            <w:tcW w:w="1668" w:type="dxa"/>
          </w:tcPr>
          <w:p w14:paraId="0B8EA10E" w14:textId="77777777" w:rsidR="00EA272C" w:rsidRPr="00874590" w:rsidRDefault="00EA272C" w:rsidP="00326DA6">
            <w:pPr>
              <w:jc w:val="center"/>
              <w:rPr>
                <w:b/>
                <w:i/>
                <w:color w:val="000000" w:themeColor="text1"/>
                <w:sz w:val="20"/>
                <w:szCs w:val="20"/>
              </w:rPr>
            </w:pPr>
            <w:r w:rsidRPr="00874590">
              <w:rPr>
                <w:b/>
                <w:i/>
                <w:color w:val="000000" w:themeColor="text1"/>
                <w:sz w:val="20"/>
                <w:szCs w:val="20"/>
              </w:rPr>
              <w:t>Responsibility</w:t>
            </w:r>
          </w:p>
        </w:tc>
      </w:tr>
      <w:tr w:rsidR="005E6073" w:rsidRPr="00874590" w14:paraId="4A3E011F" w14:textId="77777777" w:rsidTr="00217D0D">
        <w:trPr>
          <w:trHeight w:val="276"/>
        </w:trPr>
        <w:tc>
          <w:tcPr>
            <w:tcW w:w="2972" w:type="dxa"/>
            <w:tcBorders>
              <w:top w:val="single" w:sz="4" w:space="0" w:color="auto"/>
              <w:left w:val="single" w:sz="4" w:space="0" w:color="auto"/>
              <w:bottom w:val="single" w:sz="4" w:space="0" w:color="auto"/>
              <w:right w:val="single" w:sz="4" w:space="0" w:color="auto"/>
            </w:tcBorders>
          </w:tcPr>
          <w:p w14:paraId="1FE91365" w14:textId="77777777" w:rsidR="00E56C3A" w:rsidRPr="00874590" w:rsidRDefault="00E56C3A" w:rsidP="00E56C3A">
            <w:pPr>
              <w:rPr>
                <w:color w:val="000000" w:themeColor="text1"/>
              </w:rPr>
            </w:pPr>
            <w:r w:rsidRPr="00874590">
              <w:rPr>
                <w:color w:val="000000" w:themeColor="text1"/>
              </w:rPr>
              <w:t>Electrical contractor</w:t>
            </w:r>
          </w:p>
          <w:p w14:paraId="4B99BC1E" w14:textId="24B3D2FC" w:rsidR="00E56C3A" w:rsidRPr="00874590" w:rsidRDefault="00E56C3A" w:rsidP="00E56C3A">
            <w:pPr>
              <w:rPr>
                <w:color w:val="000000" w:themeColor="text1"/>
              </w:rPr>
            </w:pPr>
            <w:r w:rsidRPr="005E6073">
              <w:rPr>
                <w:color w:val="FF0000"/>
              </w:rPr>
              <w:t>STS Electrical Contractors Ltd</w:t>
            </w:r>
            <w:r w:rsidR="005E6073">
              <w:rPr>
                <w:color w:val="FF0000"/>
              </w:rPr>
              <w:t>; Sight &amp; Sound Security Systems Ltd</w:t>
            </w:r>
          </w:p>
        </w:tc>
        <w:tc>
          <w:tcPr>
            <w:tcW w:w="3544" w:type="dxa"/>
            <w:tcBorders>
              <w:top w:val="single" w:sz="4" w:space="0" w:color="auto"/>
              <w:left w:val="single" w:sz="4" w:space="0" w:color="auto"/>
              <w:bottom w:val="single" w:sz="4" w:space="0" w:color="auto"/>
              <w:right w:val="single" w:sz="4" w:space="0" w:color="auto"/>
            </w:tcBorders>
          </w:tcPr>
          <w:p w14:paraId="5610279E" w14:textId="6E73F4E2" w:rsidR="00ED1A6F" w:rsidRPr="00ED1A6F" w:rsidRDefault="00E3537B" w:rsidP="00ED1A6F">
            <w:pPr>
              <w:rPr>
                <w:color w:val="000000" w:themeColor="text1"/>
              </w:rPr>
            </w:pPr>
            <w:r>
              <w:rPr>
                <w:color w:val="000000" w:themeColor="text1"/>
              </w:rPr>
              <w:t>I</w:t>
            </w:r>
            <w:r w:rsidR="00E56C3A" w:rsidRPr="00874590">
              <w:rPr>
                <w:color w:val="000000" w:themeColor="text1"/>
              </w:rPr>
              <w:t xml:space="preserve">n </w:t>
            </w:r>
            <w:r w:rsidR="00694D03" w:rsidRPr="00874590">
              <w:rPr>
                <w:color w:val="000000" w:themeColor="text1"/>
              </w:rPr>
              <w:t>2022/23</w:t>
            </w:r>
            <w:r w:rsidR="00B5260F">
              <w:rPr>
                <w:color w:val="000000" w:themeColor="text1"/>
              </w:rPr>
              <w:t>,</w:t>
            </w:r>
            <w:r w:rsidR="00E56C3A" w:rsidRPr="00874590">
              <w:rPr>
                <w:color w:val="000000" w:themeColor="text1"/>
              </w:rPr>
              <w:t xml:space="preserve"> we spent £</w:t>
            </w:r>
            <w:r w:rsidR="00ED1A6F" w:rsidRPr="00ED1A6F">
              <w:rPr>
                <w:rFonts w:cs="Arial"/>
                <w:color w:val="000000"/>
              </w:rPr>
              <w:t>68</w:t>
            </w:r>
            <w:r w:rsidR="00B5260F">
              <w:rPr>
                <w:rFonts w:cs="Arial"/>
                <w:color w:val="000000"/>
              </w:rPr>
              <w:t>,</w:t>
            </w:r>
            <w:r w:rsidR="00ED1A6F" w:rsidRPr="00ED1A6F">
              <w:rPr>
                <w:rFonts w:cs="Arial"/>
                <w:color w:val="000000"/>
              </w:rPr>
              <w:t>024.6</w:t>
            </w:r>
            <w:r w:rsidR="00B5260F">
              <w:rPr>
                <w:rFonts w:cs="Arial"/>
                <w:color w:val="000000"/>
              </w:rPr>
              <w:t>0</w:t>
            </w:r>
          </w:p>
          <w:p w14:paraId="5B2107E2" w14:textId="713AA883" w:rsidR="00E56C3A" w:rsidRDefault="00E56C3A" w:rsidP="00694D03">
            <w:pPr>
              <w:rPr>
                <w:color w:val="000000" w:themeColor="text1"/>
              </w:rPr>
            </w:pPr>
          </w:p>
          <w:p w14:paraId="13B77A5A" w14:textId="77777777" w:rsidR="005E6073" w:rsidRDefault="005E6073" w:rsidP="00694D03">
            <w:pPr>
              <w:rPr>
                <w:color w:val="000000" w:themeColor="text1"/>
              </w:rPr>
            </w:pPr>
          </w:p>
          <w:p w14:paraId="63D2AE1A" w14:textId="7186800E" w:rsidR="005E6073" w:rsidRPr="00874590" w:rsidRDefault="005E6073" w:rsidP="00B5260F">
            <w:pPr>
              <w:rPr>
                <w:color w:val="000000" w:themeColor="text1"/>
              </w:rPr>
            </w:pPr>
            <w:r>
              <w:rPr>
                <w:color w:val="000000" w:themeColor="text1"/>
              </w:rPr>
              <w:t>In 2022/23, we spent £</w:t>
            </w:r>
            <w:r w:rsidR="00ED1A6F" w:rsidRPr="00ED1A6F">
              <w:rPr>
                <w:rFonts w:cs="Arial"/>
                <w:color w:val="000000"/>
              </w:rPr>
              <w:t>30</w:t>
            </w:r>
            <w:r w:rsidR="00B5260F">
              <w:rPr>
                <w:rFonts w:cs="Arial"/>
                <w:color w:val="000000"/>
              </w:rPr>
              <w:t>,</w:t>
            </w:r>
            <w:r w:rsidR="00ED1A6F" w:rsidRPr="00ED1A6F">
              <w:rPr>
                <w:rFonts w:cs="Arial"/>
                <w:color w:val="000000"/>
              </w:rPr>
              <w:t>907.48</w:t>
            </w:r>
            <w:r>
              <w:rPr>
                <w:color w:val="000000" w:themeColor="text1"/>
              </w:rPr>
              <w:t xml:space="preserve"> with Sight &amp; Sound</w:t>
            </w:r>
            <w:r w:rsidR="00C35565">
              <w:rPr>
                <w:color w:val="000000" w:themeColor="text1"/>
              </w:rPr>
              <w:t>.</w:t>
            </w:r>
          </w:p>
        </w:tc>
        <w:tc>
          <w:tcPr>
            <w:tcW w:w="3382" w:type="dxa"/>
            <w:tcBorders>
              <w:top w:val="single" w:sz="4" w:space="0" w:color="auto"/>
              <w:left w:val="single" w:sz="4" w:space="0" w:color="auto"/>
              <w:bottom w:val="single" w:sz="4" w:space="0" w:color="auto"/>
              <w:right w:val="single" w:sz="4" w:space="0" w:color="auto"/>
            </w:tcBorders>
          </w:tcPr>
          <w:p w14:paraId="246E082B" w14:textId="50796FDD" w:rsidR="00E56C3A" w:rsidRPr="00874590" w:rsidRDefault="005E6073" w:rsidP="00E56C3A">
            <w:pPr>
              <w:rPr>
                <w:color w:val="000000" w:themeColor="text1"/>
              </w:rPr>
            </w:pPr>
            <w:r>
              <w:rPr>
                <w:color w:val="000000" w:themeColor="text1"/>
              </w:rPr>
              <w:t>A Framework Agreement is in place for work of this type.</w:t>
            </w:r>
            <w:r w:rsidR="00E56C3A" w:rsidRPr="00874590">
              <w:rPr>
                <w:color w:val="000000" w:themeColor="text1"/>
              </w:rPr>
              <w:t xml:space="preserve">  </w:t>
            </w:r>
          </w:p>
        </w:tc>
        <w:tc>
          <w:tcPr>
            <w:tcW w:w="2888" w:type="dxa"/>
            <w:tcBorders>
              <w:top w:val="single" w:sz="4" w:space="0" w:color="auto"/>
              <w:left w:val="single" w:sz="4" w:space="0" w:color="auto"/>
              <w:bottom w:val="single" w:sz="4" w:space="0" w:color="auto"/>
              <w:right w:val="single" w:sz="4" w:space="0" w:color="auto"/>
            </w:tcBorders>
          </w:tcPr>
          <w:p w14:paraId="2C3C229A" w14:textId="6A9B0BC8" w:rsidR="00E56C3A" w:rsidRPr="00874590" w:rsidRDefault="005E6073" w:rsidP="00E56C3A">
            <w:pPr>
              <w:rPr>
                <w:color w:val="000000" w:themeColor="text1"/>
              </w:rPr>
            </w:pPr>
            <w:r>
              <w:rPr>
                <w:color w:val="000000" w:themeColor="text1"/>
              </w:rPr>
              <w:t>Extendable until 31</w:t>
            </w:r>
            <w:r w:rsidRPr="005E6073">
              <w:rPr>
                <w:color w:val="000000" w:themeColor="text1"/>
                <w:vertAlign w:val="superscript"/>
              </w:rPr>
              <w:t>st</w:t>
            </w:r>
            <w:r>
              <w:rPr>
                <w:color w:val="000000" w:themeColor="text1"/>
              </w:rPr>
              <w:t xml:space="preserve"> March 2025.</w:t>
            </w:r>
          </w:p>
        </w:tc>
        <w:tc>
          <w:tcPr>
            <w:tcW w:w="1668" w:type="dxa"/>
            <w:tcBorders>
              <w:top w:val="single" w:sz="4" w:space="0" w:color="auto"/>
              <w:left w:val="single" w:sz="4" w:space="0" w:color="auto"/>
              <w:bottom w:val="single" w:sz="4" w:space="0" w:color="auto"/>
              <w:right w:val="single" w:sz="4" w:space="0" w:color="auto"/>
            </w:tcBorders>
          </w:tcPr>
          <w:p w14:paraId="1A0844A4" w14:textId="77777777" w:rsidR="00E56C3A" w:rsidRPr="00874590" w:rsidRDefault="00E56C3A" w:rsidP="00E56C3A">
            <w:pPr>
              <w:jc w:val="center"/>
              <w:rPr>
                <w:color w:val="000000" w:themeColor="text1"/>
              </w:rPr>
            </w:pPr>
            <w:r w:rsidRPr="00874590">
              <w:rPr>
                <w:color w:val="000000" w:themeColor="text1"/>
              </w:rPr>
              <w:t>MM</w:t>
            </w:r>
          </w:p>
        </w:tc>
      </w:tr>
      <w:tr w:rsidR="005E6073" w:rsidRPr="00874590" w14:paraId="1677AE33" w14:textId="77777777" w:rsidTr="00217D0D">
        <w:trPr>
          <w:trHeight w:val="276"/>
        </w:trPr>
        <w:tc>
          <w:tcPr>
            <w:tcW w:w="2972" w:type="dxa"/>
            <w:tcBorders>
              <w:top w:val="single" w:sz="4" w:space="0" w:color="auto"/>
              <w:left w:val="single" w:sz="4" w:space="0" w:color="auto"/>
              <w:bottom w:val="single" w:sz="4" w:space="0" w:color="auto"/>
              <w:right w:val="single" w:sz="4" w:space="0" w:color="auto"/>
            </w:tcBorders>
          </w:tcPr>
          <w:p w14:paraId="47BDEF48" w14:textId="77777777" w:rsidR="00E56C3A" w:rsidRPr="00874590" w:rsidRDefault="00E56C3A" w:rsidP="00E56C3A">
            <w:pPr>
              <w:rPr>
                <w:color w:val="000000" w:themeColor="text1"/>
              </w:rPr>
            </w:pPr>
            <w:r w:rsidRPr="00874590">
              <w:rPr>
                <w:color w:val="000000" w:themeColor="text1"/>
              </w:rPr>
              <w:t>Window supplier</w:t>
            </w:r>
          </w:p>
          <w:p w14:paraId="5F4A28FC" w14:textId="77777777" w:rsidR="005E6073" w:rsidRDefault="00E56C3A" w:rsidP="005E6073">
            <w:pPr>
              <w:rPr>
                <w:color w:val="FF0000"/>
              </w:rPr>
            </w:pPr>
            <w:r w:rsidRPr="005E6073">
              <w:rPr>
                <w:color w:val="FF0000"/>
              </w:rPr>
              <w:t>B&amp;W Windows and Conservatories</w:t>
            </w:r>
            <w:r w:rsidR="005E6073" w:rsidRPr="005E6073">
              <w:rPr>
                <w:color w:val="FF0000"/>
              </w:rPr>
              <w:t xml:space="preserve">; </w:t>
            </w:r>
            <w:r w:rsidR="005E6073">
              <w:rPr>
                <w:color w:val="FF0000"/>
              </w:rPr>
              <w:t>MSi Scotland Ltd</w:t>
            </w:r>
          </w:p>
          <w:p w14:paraId="5C918202" w14:textId="3B132F80" w:rsidR="00E56C3A" w:rsidRPr="00874590" w:rsidRDefault="00E56C3A" w:rsidP="00E56C3A">
            <w:pPr>
              <w:rPr>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14:paraId="5535734C" w14:textId="5B142CAD" w:rsidR="00E56C3A" w:rsidRPr="00874590" w:rsidRDefault="00E56C3A" w:rsidP="0035532C">
            <w:pPr>
              <w:rPr>
                <w:color w:val="000000" w:themeColor="text1"/>
              </w:rPr>
            </w:pPr>
            <w:r w:rsidRPr="00874590">
              <w:rPr>
                <w:color w:val="000000" w:themeColor="text1"/>
              </w:rPr>
              <w:t xml:space="preserve">In </w:t>
            </w:r>
            <w:r w:rsidR="00694D03" w:rsidRPr="00874590">
              <w:rPr>
                <w:color w:val="000000" w:themeColor="text1"/>
              </w:rPr>
              <w:t>2022/23</w:t>
            </w:r>
            <w:r w:rsidRPr="00874590">
              <w:rPr>
                <w:color w:val="000000" w:themeColor="text1"/>
              </w:rPr>
              <w:t xml:space="preserve"> we spent £</w:t>
            </w:r>
            <w:r w:rsidR="00AE592C" w:rsidRPr="00874590">
              <w:rPr>
                <w:color w:val="000000" w:themeColor="text1"/>
              </w:rPr>
              <w:t>11</w:t>
            </w:r>
            <w:r w:rsidR="00BF09FC">
              <w:rPr>
                <w:color w:val="000000" w:themeColor="text1"/>
              </w:rPr>
              <w:t>8,</w:t>
            </w:r>
            <w:r w:rsidR="00ED1A6F">
              <w:rPr>
                <w:color w:val="000000" w:themeColor="text1"/>
              </w:rPr>
              <w:t>225.49</w:t>
            </w:r>
            <w:r w:rsidR="00AE592C" w:rsidRPr="00874590">
              <w:rPr>
                <w:color w:val="000000" w:themeColor="text1"/>
              </w:rPr>
              <w:t xml:space="preserve"> </w:t>
            </w:r>
            <w:r w:rsidRPr="00874590">
              <w:rPr>
                <w:color w:val="000000" w:themeColor="text1"/>
              </w:rPr>
              <w:t xml:space="preserve">on windows.  </w:t>
            </w:r>
          </w:p>
        </w:tc>
        <w:tc>
          <w:tcPr>
            <w:tcW w:w="3382" w:type="dxa"/>
            <w:tcBorders>
              <w:top w:val="single" w:sz="4" w:space="0" w:color="auto"/>
              <w:left w:val="single" w:sz="4" w:space="0" w:color="auto"/>
              <w:bottom w:val="single" w:sz="4" w:space="0" w:color="auto"/>
              <w:right w:val="single" w:sz="4" w:space="0" w:color="auto"/>
            </w:tcBorders>
          </w:tcPr>
          <w:p w14:paraId="7E950C03" w14:textId="37589E8A" w:rsidR="00E56C3A" w:rsidRPr="00874590" w:rsidRDefault="005E6073" w:rsidP="00E56C3A">
            <w:pPr>
              <w:rPr>
                <w:color w:val="000000" w:themeColor="text1"/>
              </w:rPr>
            </w:pPr>
            <w:r>
              <w:rPr>
                <w:color w:val="000000" w:themeColor="text1"/>
              </w:rPr>
              <w:t>A Framework Agreement is in place for work of this type.</w:t>
            </w:r>
            <w:r w:rsidRPr="00874590">
              <w:rPr>
                <w:color w:val="000000" w:themeColor="text1"/>
              </w:rPr>
              <w:t xml:space="preserve">  </w:t>
            </w:r>
            <w:r w:rsidR="00E56C3A" w:rsidRPr="00874590">
              <w:rPr>
                <w:color w:val="000000" w:themeColor="text1"/>
              </w:rPr>
              <w:t xml:space="preserve">  </w:t>
            </w:r>
          </w:p>
        </w:tc>
        <w:tc>
          <w:tcPr>
            <w:tcW w:w="2888" w:type="dxa"/>
            <w:tcBorders>
              <w:top w:val="single" w:sz="4" w:space="0" w:color="auto"/>
              <w:left w:val="single" w:sz="4" w:space="0" w:color="auto"/>
              <w:bottom w:val="single" w:sz="4" w:space="0" w:color="auto"/>
              <w:right w:val="single" w:sz="4" w:space="0" w:color="auto"/>
            </w:tcBorders>
          </w:tcPr>
          <w:p w14:paraId="36FAD463" w14:textId="69C7750E" w:rsidR="00E56C3A" w:rsidRPr="00874590" w:rsidRDefault="005E6073" w:rsidP="00E56C3A">
            <w:pPr>
              <w:rPr>
                <w:color w:val="000000" w:themeColor="text1"/>
              </w:rPr>
            </w:pPr>
            <w:r>
              <w:t>Extendable until 31</w:t>
            </w:r>
            <w:r w:rsidRPr="00D92FC9">
              <w:rPr>
                <w:vertAlign w:val="superscript"/>
              </w:rPr>
              <w:t>st</w:t>
            </w:r>
            <w:r>
              <w:t xml:space="preserve"> March 2025.</w:t>
            </w:r>
          </w:p>
        </w:tc>
        <w:tc>
          <w:tcPr>
            <w:tcW w:w="1668" w:type="dxa"/>
            <w:tcBorders>
              <w:top w:val="single" w:sz="4" w:space="0" w:color="auto"/>
              <w:left w:val="single" w:sz="4" w:space="0" w:color="auto"/>
              <w:bottom w:val="single" w:sz="4" w:space="0" w:color="auto"/>
              <w:right w:val="single" w:sz="4" w:space="0" w:color="auto"/>
            </w:tcBorders>
          </w:tcPr>
          <w:p w14:paraId="4FB2B933" w14:textId="77777777" w:rsidR="00E56C3A" w:rsidRPr="00874590" w:rsidRDefault="00E56C3A" w:rsidP="00E56C3A">
            <w:pPr>
              <w:jc w:val="center"/>
              <w:rPr>
                <w:color w:val="000000" w:themeColor="text1"/>
              </w:rPr>
            </w:pPr>
            <w:r w:rsidRPr="00874590">
              <w:rPr>
                <w:color w:val="000000" w:themeColor="text1"/>
              </w:rPr>
              <w:t>MM</w:t>
            </w:r>
          </w:p>
        </w:tc>
      </w:tr>
      <w:tr w:rsidR="005E6073" w:rsidRPr="00874590" w14:paraId="3B4DF27E" w14:textId="77777777" w:rsidTr="00217D0D">
        <w:trPr>
          <w:trHeight w:val="276"/>
        </w:trPr>
        <w:tc>
          <w:tcPr>
            <w:tcW w:w="2972" w:type="dxa"/>
            <w:tcBorders>
              <w:top w:val="single" w:sz="4" w:space="0" w:color="auto"/>
              <w:left w:val="single" w:sz="4" w:space="0" w:color="auto"/>
              <w:bottom w:val="single" w:sz="4" w:space="0" w:color="auto"/>
              <w:right w:val="single" w:sz="4" w:space="0" w:color="auto"/>
            </w:tcBorders>
          </w:tcPr>
          <w:p w14:paraId="258D8E72" w14:textId="60C24D9E" w:rsidR="005E6073" w:rsidRPr="00440289" w:rsidRDefault="005E6073" w:rsidP="005E6073">
            <w:pPr>
              <w:rPr>
                <w:color w:val="FF0000"/>
              </w:rPr>
            </w:pPr>
            <w:r w:rsidRPr="00874590">
              <w:rPr>
                <w:color w:val="000000" w:themeColor="text1"/>
              </w:rPr>
              <w:t xml:space="preserve">Other Reactive Maintenance Contractors – </w:t>
            </w:r>
            <w:r w:rsidRPr="005E6073">
              <w:rPr>
                <w:color w:val="FF0000"/>
              </w:rPr>
              <w:t>James Mearchant &amp; Sons Ltd; Lochlie Construction Ltd; Campbell Contracts; City Building; Tom Fleming Roofing Services and others</w:t>
            </w:r>
          </w:p>
        </w:tc>
        <w:tc>
          <w:tcPr>
            <w:tcW w:w="3544" w:type="dxa"/>
            <w:tcBorders>
              <w:top w:val="single" w:sz="4" w:space="0" w:color="auto"/>
              <w:left w:val="single" w:sz="4" w:space="0" w:color="auto"/>
              <w:bottom w:val="single" w:sz="4" w:space="0" w:color="auto"/>
              <w:right w:val="single" w:sz="4" w:space="0" w:color="auto"/>
            </w:tcBorders>
          </w:tcPr>
          <w:p w14:paraId="429E83FB" w14:textId="4C1645F9" w:rsidR="005E6073" w:rsidRPr="00874590" w:rsidRDefault="005E6073" w:rsidP="005E6073">
            <w:pPr>
              <w:rPr>
                <w:color w:val="000000" w:themeColor="text1"/>
              </w:rPr>
            </w:pPr>
            <w:r w:rsidRPr="00874590">
              <w:rPr>
                <w:color w:val="000000" w:themeColor="text1"/>
              </w:rPr>
              <w:t>Varies.  In 2022/23 we spent on James Mearchant &amp; Sons Ltd £5</w:t>
            </w:r>
            <w:r w:rsidR="00ED1A6F">
              <w:rPr>
                <w:color w:val="000000" w:themeColor="text1"/>
              </w:rPr>
              <w:t>0</w:t>
            </w:r>
            <w:r>
              <w:rPr>
                <w:color w:val="000000" w:themeColor="text1"/>
              </w:rPr>
              <w:t>,</w:t>
            </w:r>
            <w:r w:rsidR="00ED1A6F">
              <w:rPr>
                <w:color w:val="000000" w:themeColor="text1"/>
              </w:rPr>
              <w:t>566</w:t>
            </w:r>
            <w:r w:rsidRPr="00874590">
              <w:rPr>
                <w:color w:val="000000" w:themeColor="text1"/>
              </w:rPr>
              <w:t>.</w:t>
            </w:r>
            <w:r w:rsidR="00ED1A6F">
              <w:rPr>
                <w:color w:val="000000" w:themeColor="text1"/>
              </w:rPr>
              <w:t>8</w:t>
            </w:r>
            <w:r>
              <w:rPr>
                <w:color w:val="000000" w:themeColor="text1"/>
              </w:rPr>
              <w:t>0</w:t>
            </w:r>
            <w:r w:rsidRPr="00874590">
              <w:rPr>
                <w:color w:val="000000" w:themeColor="text1"/>
              </w:rPr>
              <w:t>, Campbell Contracts £12</w:t>
            </w:r>
            <w:r w:rsidR="00ED1A6F">
              <w:rPr>
                <w:color w:val="000000" w:themeColor="text1"/>
              </w:rPr>
              <w:t>2,450</w:t>
            </w:r>
            <w:r w:rsidRPr="00874590">
              <w:rPr>
                <w:color w:val="000000" w:themeColor="text1"/>
              </w:rPr>
              <w:t>, City Building £</w:t>
            </w:r>
            <w:r w:rsidR="00ED1A6F">
              <w:rPr>
                <w:color w:val="000000" w:themeColor="text1"/>
              </w:rPr>
              <w:t>6,681.29</w:t>
            </w:r>
            <w:r w:rsidR="004B3CED">
              <w:rPr>
                <w:color w:val="000000" w:themeColor="text1"/>
              </w:rPr>
              <w:t xml:space="preserve"> </w:t>
            </w:r>
            <w:r>
              <w:rPr>
                <w:color w:val="000000" w:themeColor="text1"/>
              </w:rPr>
              <w:t>a</w:t>
            </w:r>
            <w:r w:rsidRPr="00874590">
              <w:rPr>
                <w:color w:val="000000" w:themeColor="text1"/>
              </w:rPr>
              <w:t>nd would expe</w:t>
            </w:r>
            <w:r w:rsidR="00ED1A6F">
              <w:rPr>
                <w:color w:val="000000" w:themeColor="text1"/>
              </w:rPr>
              <w:t>ct simi</w:t>
            </w:r>
            <w:r w:rsidRPr="00874590">
              <w:rPr>
                <w:color w:val="000000" w:themeColor="text1"/>
              </w:rPr>
              <w:t>lar expenditure in 202</w:t>
            </w:r>
            <w:r>
              <w:rPr>
                <w:color w:val="000000" w:themeColor="text1"/>
              </w:rPr>
              <w:t>3</w:t>
            </w:r>
            <w:r w:rsidRPr="00874590">
              <w:rPr>
                <w:color w:val="000000" w:themeColor="text1"/>
              </w:rPr>
              <w:t>/2</w:t>
            </w:r>
            <w:r>
              <w:rPr>
                <w:color w:val="000000" w:themeColor="text1"/>
              </w:rPr>
              <w:t>4</w:t>
            </w:r>
            <w:r w:rsidRPr="00874590">
              <w:rPr>
                <w:color w:val="000000" w:themeColor="text1"/>
              </w:rPr>
              <w:t xml:space="preserve">. </w:t>
            </w:r>
          </w:p>
        </w:tc>
        <w:tc>
          <w:tcPr>
            <w:tcW w:w="3382" w:type="dxa"/>
            <w:tcBorders>
              <w:top w:val="single" w:sz="4" w:space="0" w:color="auto"/>
              <w:left w:val="single" w:sz="4" w:space="0" w:color="auto"/>
              <w:bottom w:val="single" w:sz="4" w:space="0" w:color="auto"/>
              <w:right w:val="single" w:sz="4" w:space="0" w:color="auto"/>
            </w:tcBorders>
          </w:tcPr>
          <w:p w14:paraId="563A027C" w14:textId="31D6AE9E" w:rsidR="005E6073" w:rsidRPr="00874590" w:rsidRDefault="005E6073" w:rsidP="005E6073">
            <w:pPr>
              <w:rPr>
                <w:color w:val="000000" w:themeColor="text1"/>
              </w:rPr>
            </w:pPr>
            <w:r>
              <w:t xml:space="preserve">A </w:t>
            </w:r>
            <w:r w:rsidRPr="0027201A">
              <w:t xml:space="preserve">Framework Agreement </w:t>
            </w:r>
            <w:r>
              <w:t xml:space="preserve">is in place </w:t>
            </w:r>
            <w:r w:rsidRPr="0027201A">
              <w:t xml:space="preserve">for work of this type.   </w:t>
            </w:r>
          </w:p>
        </w:tc>
        <w:tc>
          <w:tcPr>
            <w:tcW w:w="2888" w:type="dxa"/>
            <w:tcBorders>
              <w:top w:val="single" w:sz="4" w:space="0" w:color="auto"/>
              <w:left w:val="single" w:sz="4" w:space="0" w:color="auto"/>
              <w:bottom w:val="single" w:sz="4" w:space="0" w:color="auto"/>
              <w:right w:val="single" w:sz="4" w:space="0" w:color="auto"/>
            </w:tcBorders>
          </w:tcPr>
          <w:p w14:paraId="0A7E21C5" w14:textId="068C4E1A" w:rsidR="005E6073" w:rsidRPr="00874590" w:rsidRDefault="005E6073" w:rsidP="005E6073">
            <w:pPr>
              <w:rPr>
                <w:color w:val="000000" w:themeColor="text1"/>
              </w:rPr>
            </w:pPr>
            <w:r>
              <w:t>Extendable until 31</w:t>
            </w:r>
            <w:r w:rsidRPr="00D92FC9">
              <w:rPr>
                <w:vertAlign w:val="superscript"/>
              </w:rPr>
              <w:t>st</w:t>
            </w:r>
            <w:r>
              <w:t xml:space="preserve"> March 2025.</w:t>
            </w:r>
          </w:p>
        </w:tc>
        <w:tc>
          <w:tcPr>
            <w:tcW w:w="1668" w:type="dxa"/>
            <w:tcBorders>
              <w:top w:val="single" w:sz="4" w:space="0" w:color="auto"/>
              <w:left w:val="single" w:sz="4" w:space="0" w:color="auto"/>
              <w:bottom w:val="single" w:sz="4" w:space="0" w:color="auto"/>
              <w:right w:val="single" w:sz="4" w:space="0" w:color="auto"/>
            </w:tcBorders>
          </w:tcPr>
          <w:p w14:paraId="23E24A6D" w14:textId="77777777" w:rsidR="005E6073" w:rsidRPr="00874590" w:rsidRDefault="005E6073" w:rsidP="005E6073">
            <w:pPr>
              <w:jc w:val="center"/>
              <w:rPr>
                <w:color w:val="000000" w:themeColor="text1"/>
              </w:rPr>
            </w:pPr>
            <w:r w:rsidRPr="00874590">
              <w:rPr>
                <w:color w:val="000000" w:themeColor="text1"/>
              </w:rPr>
              <w:t>MM</w:t>
            </w:r>
          </w:p>
        </w:tc>
      </w:tr>
      <w:tr w:rsidR="00874590" w:rsidRPr="00874590" w14:paraId="037EB0B5" w14:textId="77777777" w:rsidTr="00217D0D">
        <w:trPr>
          <w:trHeight w:val="276"/>
        </w:trPr>
        <w:tc>
          <w:tcPr>
            <w:tcW w:w="2972" w:type="dxa"/>
            <w:tcBorders>
              <w:top w:val="single" w:sz="4" w:space="0" w:color="auto"/>
              <w:left w:val="single" w:sz="4" w:space="0" w:color="auto"/>
              <w:bottom w:val="single" w:sz="4" w:space="0" w:color="auto"/>
              <w:right w:val="single" w:sz="4" w:space="0" w:color="auto"/>
            </w:tcBorders>
          </w:tcPr>
          <w:p w14:paraId="6AEB815B" w14:textId="77777777" w:rsidR="00950D2A" w:rsidRPr="00874590" w:rsidRDefault="00950D2A" w:rsidP="00950D2A">
            <w:pPr>
              <w:rPr>
                <w:color w:val="000000" w:themeColor="text1"/>
              </w:rPr>
            </w:pPr>
            <w:r w:rsidRPr="00874590">
              <w:rPr>
                <w:color w:val="000000" w:themeColor="text1"/>
              </w:rPr>
              <w:t>Close doors</w:t>
            </w:r>
          </w:p>
          <w:p w14:paraId="76DF2A4F" w14:textId="1A76698B" w:rsidR="00BC1A46" w:rsidRPr="00874590" w:rsidRDefault="00D01D4C" w:rsidP="00950D2A">
            <w:pPr>
              <w:rPr>
                <w:color w:val="000000" w:themeColor="text1"/>
              </w:rPr>
            </w:pPr>
            <w:r w:rsidRPr="005E6073">
              <w:rPr>
                <w:color w:val="FF0000"/>
              </w:rPr>
              <w:t>Sight &amp; Sound Security</w:t>
            </w:r>
          </w:p>
        </w:tc>
        <w:tc>
          <w:tcPr>
            <w:tcW w:w="3544" w:type="dxa"/>
            <w:tcBorders>
              <w:top w:val="single" w:sz="4" w:space="0" w:color="auto"/>
              <w:left w:val="single" w:sz="4" w:space="0" w:color="auto"/>
              <w:bottom w:val="single" w:sz="4" w:space="0" w:color="auto"/>
              <w:right w:val="single" w:sz="4" w:space="0" w:color="auto"/>
            </w:tcBorders>
          </w:tcPr>
          <w:p w14:paraId="6A671860" w14:textId="5EA28F7A" w:rsidR="00950D2A" w:rsidRPr="00874590" w:rsidRDefault="00950D2A" w:rsidP="00BC1A46">
            <w:pPr>
              <w:rPr>
                <w:color w:val="000000" w:themeColor="text1"/>
              </w:rPr>
            </w:pPr>
            <w:r w:rsidRPr="00874590">
              <w:rPr>
                <w:color w:val="000000" w:themeColor="text1"/>
              </w:rPr>
              <w:t xml:space="preserve">Expenditure will vary year to year; in </w:t>
            </w:r>
            <w:r w:rsidR="00694D03" w:rsidRPr="00874590">
              <w:rPr>
                <w:color w:val="000000" w:themeColor="text1"/>
              </w:rPr>
              <w:t xml:space="preserve">2022/23 </w:t>
            </w:r>
            <w:r w:rsidRPr="00874590">
              <w:rPr>
                <w:color w:val="000000" w:themeColor="text1"/>
              </w:rPr>
              <w:t>we spent £</w:t>
            </w:r>
            <w:r w:rsidR="00ED1A6F">
              <w:rPr>
                <w:color w:val="000000" w:themeColor="text1"/>
              </w:rPr>
              <w:t>5,004</w:t>
            </w:r>
            <w:r w:rsidRPr="00874590">
              <w:rPr>
                <w:color w:val="000000" w:themeColor="text1"/>
              </w:rPr>
              <w:t xml:space="preserve"> on this item.  </w:t>
            </w:r>
            <w:r w:rsidR="00BF09FC">
              <w:rPr>
                <w:color w:val="000000" w:themeColor="text1"/>
              </w:rPr>
              <w:t xml:space="preserve">There is a </w:t>
            </w:r>
            <w:r w:rsidRPr="00874590">
              <w:rPr>
                <w:color w:val="000000" w:themeColor="text1"/>
              </w:rPr>
              <w:t>Framework Agreement</w:t>
            </w:r>
            <w:r w:rsidR="00BF09FC">
              <w:rPr>
                <w:color w:val="000000" w:themeColor="text1"/>
              </w:rPr>
              <w:t xml:space="preserve"> in place</w:t>
            </w:r>
            <w:r w:rsidRPr="00874590">
              <w:rPr>
                <w:color w:val="000000" w:themeColor="text1"/>
              </w:rPr>
              <w:t>.</w:t>
            </w:r>
          </w:p>
        </w:tc>
        <w:tc>
          <w:tcPr>
            <w:tcW w:w="3382" w:type="dxa"/>
            <w:tcBorders>
              <w:top w:val="single" w:sz="4" w:space="0" w:color="auto"/>
              <w:left w:val="single" w:sz="4" w:space="0" w:color="auto"/>
              <w:bottom w:val="single" w:sz="4" w:space="0" w:color="auto"/>
              <w:right w:val="single" w:sz="4" w:space="0" w:color="auto"/>
            </w:tcBorders>
          </w:tcPr>
          <w:p w14:paraId="101F0880" w14:textId="3EE40CD1" w:rsidR="00950D2A" w:rsidRPr="00874590" w:rsidRDefault="005E6073" w:rsidP="00E56C3A">
            <w:pPr>
              <w:rPr>
                <w:color w:val="000000" w:themeColor="text1"/>
              </w:rPr>
            </w:pPr>
            <w:r>
              <w:t xml:space="preserve">A </w:t>
            </w:r>
            <w:r w:rsidRPr="0027201A">
              <w:t xml:space="preserve">Framework Agreement </w:t>
            </w:r>
            <w:r>
              <w:t xml:space="preserve">is in place </w:t>
            </w:r>
            <w:r w:rsidRPr="0027201A">
              <w:t xml:space="preserve">for work of this type.   </w:t>
            </w:r>
          </w:p>
        </w:tc>
        <w:tc>
          <w:tcPr>
            <w:tcW w:w="2888" w:type="dxa"/>
            <w:tcBorders>
              <w:top w:val="single" w:sz="4" w:space="0" w:color="auto"/>
              <w:left w:val="single" w:sz="4" w:space="0" w:color="auto"/>
              <w:bottom w:val="single" w:sz="4" w:space="0" w:color="auto"/>
              <w:right w:val="single" w:sz="4" w:space="0" w:color="auto"/>
            </w:tcBorders>
          </w:tcPr>
          <w:p w14:paraId="1195C003" w14:textId="5ED6F4C8" w:rsidR="005E6073" w:rsidRPr="00874590" w:rsidRDefault="005E6073" w:rsidP="003A1A3D">
            <w:pPr>
              <w:rPr>
                <w:color w:val="000000" w:themeColor="text1"/>
              </w:rPr>
            </w:pPr>
            <w:r>
              <w:t>Extendable until 31</w:t>
            </w:r>
            <w:r w:rsidRPr="00D92FC9">
              <w:rPr>
                <w:vertAlign w:val="superscript"/>
              </w:rPr>
              <w:t>st</w:t>
            </w:r>
            <w:r>
              <w:t xml:space="preserve"> March 2025.</w:t>
            </w:r>
          </w:p>
        </w:tc>
        <w:tc>
          <w:tcPr>
            <w:tcW w:w="1668" w:type="dxa"/>
            <w:tcBorders>
              <w:top w:val="single" w:sz="4" w:space="0" w:color="auto"/>
              <w:left w:val="single" w:sz="4" w:space="0" w:color="auto"/>
              <w:bottom w:val="single" w:sz="4" w:space="0" w:color="auto"/>
              <w:right w:val="single" w:sz="4" w:space="0" w:color="auto"/>
            </w:tcBorders>
          </w:tcPr>
          <w:p w14:paraId="38F3FEB1" w14:textId="77777777" w:rsidR="00950D2A" w:rsidRPr="00874590" w:rsidRDefault="00950D2A" w:rsidP="003A1A3D">
            <w:pPr>
              <w:jc w:val="center"/>
              <w:rPr>
                <w:color w:val="000000" w:themeColor="text1"/>
              </w:rPr>
            </w:pPr>
            <w:r w:rsidRPr="00874590">
              <w:rPr>
                <w:color w:val="000000" w:themeColor="text1"/>
              </w:rPr>
              <w:t>MM</w:t>
            </w:r>
          </w:p>
        </w:tc>
      </w:tr>
      <w:tr w:rsidR="00D64B75" w:rsidRPr="00287B5C" w14:paraId="4AD5DBBF" w14:textId="77777777" w:rsidTr="00217D0D">
        <w:trPr>
          <w:trHeight w:val="823"/>
        </w:trPr>
        <w:tc>
          <w:tcPr>
            <w:tcW w:w="2972" w:type="dxa"/>
            <w:tcBorders>
              <w:top w:val="single" w:sz="4" w:space="0" w:color="auto"/>
              <w:left w:val="single" w:sz="4" w:space="0" w:color="auto"/>
              <w:bottom w:val="single" w:sz="4" w:space="0" w:color="auto"/>
              <w:right w:val="single" w:sz="4" w:space="0" w:color="auto"/>
            </w:tcBorders>
          </w:tcPr>
          <w:p w14:paraId="426E552C" w14:textId="77777777" w:rsidR="00D64B75" w:rsidRDefault="00D64B75" w:rsidP="00516702">
            <w:bookmarkStart w:id="0" w:name="_Hlk151565528"/>
            <w:r>
              <w:t>Flat entrance doors</w:t>
            </w:r>
          </w:p>
          <w:p w14:paraId="5D52CF97" w14:textId="1874E7E6" w:rsidR="00D64B75" w:rsidRPr="00D92FC9" w:rsidRDefault="00D64B75" w:rsidP="00516702">
            <w:pPr>
              <w:rPr>
                <w:color w:val="FF0000"/>
              </w:rPr>
            </w:pPr>
            <w:r>
              <w:rPr>
                <w:color w:val="FF0000"/>
              </w:rPr>
              <w:t xml:space="preserve">Sentry; </w:t>
            </w:r>
            <w:r w:rsidR="000B7C9B">
              <w:rPr>
                <w:color w:val="FF0000"/>
              </w:rPr>
              <w:t>Caldwell Wright</w:t>
            </w:r>
            <w:r>
              <w:rPr>
                <w:color w:val="FF0000"/>
              </w:rPr>
              <w:t>;</w:t>
            </w:r>
            <w:r w:rsidR="000B7C9B">
              <w:rPr>
                <w:color w:val="FF0000"/>
              </w:rPr>
              <w:t>Jewson</w:t>
            </w:r>
          </w:p>
        </w:tc>
        <w:tc>
          <w:tcPr>
            <w:tcW w:w="3544" w:type="dxa"/>
            <w:tcBorders>
              <w:top w:val="single" w:sz="4" w:space="0" w:color="auto"/>
              <w:left w:val="single" w:sz="4" w:space="0" w:color="auto"/>
              <w:bottom w:val="single" w:sz="4" w:space="0" w:color="auto"/>
              <w:right w:val="single" w:sz="4" w:space="0" w:color="auto"/>
            </w:tcBorders>
          </w:tcPr>
          <w:p w14:paraId="4CF2B077" w14:textId="105EA3FF" w:rsidR="00D64B75" w:rsidRPr="00FD0106" w:rsidRDefault="00D64B75" w:rsidP="00516702">
            <w:r w:rsidRPr="00FD0106">
              <w:t>In 202</w:t>
            </w:r>
            <w:r>
              <w:t>2</w:t>
            </w:r>
            <w:r w:rsidRPr="00FD0106">
              <w:t>/2</w:t>
            </w:r>
            <w:r>
              <w:t>3</w:t>
            </w:r>
            <w:r w:rsidRPr="00FD0106">
              <w:t xml:space="preserve">, </w:t>
            </w:r>
            <w:r w:rsidR="004B3CED">
              <w:t>we spent £</w:t>
            </w:r>
            <w:r w:rsidR="000B7C9B">
              <w:t>56,946.29</w:t>
            </w:r>
            <w:r w:rsidR="004B3CED">
              <w:t xml:space="preserve"> purchasing </w:t>
            </w:r>
            <w:r w:rsidR="00B5260F">
              <w:t>flat entrance</w:t>
            </w:r>
            <w:r w:rsidR="004B3CED">
              <w:t xml:space="preserve"> doors. Further money was spent on installation (£21,200).  </w:t>
            </w:r>
          </w:p>
        </w:tc>
        <w:tc>
          <w:tcPr>
            <w:tcW w:w="3382" w:type="dxa"/>
            <w:tcBorders>
              <w:top w:val="single" w:sz="4" w:space="0" w:color="auto"/>
              <w:left w:val="single" w:sz="4" w:space="0" w:color="auto"/>
              <w:bottom w:val="single" w:sz="4" w:space="0" w:color="auto"/>
              <w:right w:val="single" w:sz="4" w:space="0" w:color="auto"/>
            </w:tcBorders>
          </w:tcPr>
          <w:p w14:paraId="1568B28E" w14:textId="77777777" w:rsidR="00D64B75" w:rsidRPr="00FD0106" w:rsidRDefault="00D64B75" w:rsidP="00516702">
            <w:r>
              <w:t xml:space="preserve">A </w:t>
            </w:r>
            <w:r w:rsidRPr="0027201A">
              <w:t xml:space="preserve">Framework Agreement </w:t>
            </w:r>
            <w:r>
              <w:t>is in place for this</w:t>
            </w:r>
            <w:r w:rsidRPr="0027201A">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6C96A595" w14:textId="77777777" w:rsidR="00D64B75" w:rsidRPr="0027201A" w:rsidRDefault="00D64B75" w:rsidP="00516702">
            <w:r>
              <w:t>Extendable until 31</w:t>
            </w:r>
            <w:r w:rsidRPr="00D92FC9">
              <w:rPr>
                <w:vertAlign w:val="superscript"/>
              </w:rPr>
              <w:t>st</w:t>
            </w:r>
            <w:r>
              <w:t xml:space="preserve"> March 2025.</w:t>
            </w:r>
          </w:p>
        </w:tc>
        <w:tc>
          <w:tcPr>
            <w:tcW w:w="1668" w:type="dxa"/>
            <w:tcBorders>
              <w:top w:val="single" w:sz="4" w:space="0" w:color="auto"/>
              <w:left w:val="single" w:sz="4" w:space="0" w:color="auto"/>
              <w:bottom w:val="single" w:sz="4" w:space="0" w:color="auto"/>
              <w:right w:val="single" w:sz="4" w:space="0" w:color="auto"/>
            </w:tcBorders>
          </w:tcPr>
          <w:p w14:paraId="6A5B4794" w14:textId="77777777" w:rsidR="00D64B75" w:rsidRPr="0027201A" w:rsidRDefault="00D64B75" w:rsidP="00516702">
            <w:pPr>
              <w:jc w:val="center"/>
            </w:pPr>
            <w:r>
              <w:t>MM</w:t>
            </w:r>
          </w:p>
        </w:tc>
      </w:tr>
      <w:tr w:rsidR="004B3CED" w:rsidRPr="00874590" w14:paraId="51CBB8FC" w14:textId="77777777" w:rsidTr="00217D0D">
        <w:trPr>
          <w:trHeight w:val="276"/>
        </w:trPr>
        <w:tc>
          <w:tcPr>
            <w:tcW w:w="2972" w:type="dxa"/>
          </w:tcPr>
          <w:p w14:paraId="13A0486E" w14:textId="092762A4" w:rsidR="004B3CED" w:rsidRPr="00874590" w:rsidRDefault="004B3CED" w:rsidP="00451CEE">
            <w:pPr>
              <w:jc w:val="center"/>
              <w:rPr>
                <w:b/>
                <w:i/>
                <w:color w:val="000000" w:themeColor="text1"/>
                <w:sz w:val="20"/>
                <w:szCs w:val="20"/>
              </w:rPr>
            </w:pPr>
            <w:r>
              <w:lastRenderedPageBreak/>
              <w:br w:type="page"/>
            </w:r>
            <w:r w:rsidRPr="00874590">
              <w:rPr>
                <w:color w:val="000000" w:themeColor="text1"/>
              </w:rPr>
              <w:br w:type="page"/>
            </w:r>
            <w:r w:rsidRPr="00874590">
              <w:rPr>
                <w:b/>
                <w:i/>
                <w:color w:val="000000" w:themeColor="text1"/>
                <w:sz w:val="20"/>
                <w:szCs w:val="20"/>
              </w:rPr>
              <w:t>Activity &amp; current appointee</w:t>
            </w:r>
          </w:p>
        </w:tc>
        <w:tc>
          <w:tcPr>
            <w:tcW w:w="3544" w:type="dxa"/>
          </w:tcPr>
          <w:p w14:paraId="07075591" w14:textId="77777777" w:rsidR="004B3CED" w:rsidRPr="00874590" w:rsidRDefault="004B3CED" w:rsidP="00451CEE">
            <w:pPr>
              <w:jc w:val="center"/>
              <w:rPr>
                <w:b/>
                <w:i/>
                <w:color w:val="000000" w:themeColor="text1"/>
                <w:sz w:val="20"/>
                <w:szCs w:val="20"/>
              </w:rPr>
            </w:pPr>
            <w:r w:rsidRPr="00874590">
              <w:rPr>
                <w:b/>
                <w:i/>
                <w:color w:val="000000" w:themeColor="text1"/>
                <w:sz w:val="20"/>
                <w:szCs w:val="20"/>
              </w:rPr>
              <w:t>Estimated/Approximate cost</w:t>
            </w:r>
          </w:p>
        </w:tc>
        <w:tc>
          <w:tcPr>
            <w:tcW w:w="3382" w:type="dxa"/>
          </w:tcPr>
          <w:p w14:paraId="3F6A5898" w14:textId="77777777" w:rsidR="004B3CED" w:rsidRPr="00874590" w:rsidRDefault="004B3CED" w:rsidP="00451CEE">
            <w:pPr>
              <w:jc w:val="center"/>
              <w:rPr>
                <w:b/>
                <w:i/>
                <w:color w:val="000000" w:themeColor="text1"/>
                <w:sz w:val="20"/>
                <w:szCs w:val="20"/>
              </w:rPr>
            </w:pPr>
            <w:r w:rsidRPr="00874590">
              <w:rPr>
                <w:b/>
                <w:i/>
                <w:color w:val="000000" w:themeColor="text1"/>
                <w:sz w:val="20"/>
                <w:szCs w:val="20"/>
              </w:rPr>
              <w:t>Proposed action</w:t>
            </w:r>
          </w:p>
        </w:tc>
        <w:tc>
          <w:tcPr>
            <w:tcW w:w="2888" w:type="dxa"/>
          </w:tcPr>
          <w:p w14:paraId="6DD58C8B" w14:textId="77777777" w:rsidR="004B3CED" w:rsidRPr="00874590" w:rsidRDefault="004B3CED" w:rsidP="00451CEE">
            <w:pPr>
              <w:jc w:val="center"/>
              <w:rPr>
                <w:b/>
                <w:i/>
                <w:color w:val="000000" w:themeColor="text1"/>
                <w:sz w:val="20"/>
                <w:szCs w:val="20"/>
              </w:rPr>
            </w:pPr>
            <w:r w:rsidRPr="00874590">
              <w:rPr>
                <w:b/>
                <w:i/>
                <w:color w:val="000000" w:themeColor="text1"/>
                <w:sz w:val="20"/>
                <w:szCs w:val="20"/>
              </w:rPr>
              <w:t>Timescale</w:t>
            </w:r>
          </w:p>
        </w:tc>
        <w:tc>
          <w:tcPr>
            <w:tcW w:w="1668" w:type="dxa"/>
          </w:tcPr>
          <w:p w14:paraId="347D9BB8" w14:textId="77777777" w:rsidR="004B3CED" w:rsidRPr="00874590" w:rsidRDefault="004B3CED" w:rsidP="00451CEE">
            <w:pPr>
              <w:jc w:val="center"/>
              <w:rPr>
                <w:b/>
                <w:i/>
                <w:color w:val="000000" w:themeColor="text1"/>
                <w:sz w:val="20"/>
                <w:szCs w:val="20"/>
              </w:rPr>
            </w:pPr>
            <w:r w:rsidRPr="00874590">
              <w:rPr>
                <w:b/>
                <w:i/>
                <w:color w:val="000000" w:themeColor="text1"/>
                <w:sz w:val="20"/>
                <w:szCs w:val="20"/>
              </w:rPr>
              <w:t>Responsibility</w:t>
            </w:r>
          </w:p>
        </w:tc>
      </w:tr>
      <w:bookmarkEnd w:id="0"/>
      <w:tr w:rsidR="00874590" w:rsidRPr="00874590" w14:paraId="698778B8" w14:textId="77777777" w:rsidTr="00217D0D">
        <w:trPr>
          <w:trHeight w:val="1488"/>
        </w:trPr>
        <w:tc>
          <w:tcPr>
            <w:tcW w:w="2972" w:type="dxa"/>
            <w:tcBorders>
              <w:top w:val="single" w:sz="4" w:space="0" w:color="auto"/>
              <w:left w:val="single" w:sz="4" w:space="0" w:color="auto"/>
              <w:bottom w:val="single" w:sz="4" w:space="0" w:color="auto"/>
              <w:right w:val="single" w:sz="4" w:space="0" w:color="auto"/>
            </w:tcBorders>
          </w:tcPr>
          <w:p w14:paraId="7A91E5B8" w14:textId="24044B57" w:rsidR="00E56C3A" w:rsidRPr="00874590" w:rsidRDefault="00E56C3A" w:rsidP="003A606A">
            <w:pPr>
              <w:rPr>
                <w:color w:val="000000" w:themeColor="text1"/>
              </w:rPr>
            </w:pPr>
            <w:r w:rsidRPr="00874590">
              <w:rPr>
                <w:color w:val="000000" w:themeColor="text1"/>
              </w:rPr>
              <w:t>Waste Management Services (provision of skips etc)</w:t>
            </w:r>
            <w:r w:rsidR="003A606A">
              <w:rPr>
                <w:color w:val="000000" w:themeColor="text1"/>
              </w:rPr>
              <w:t xml:space="preserve"> - </w:t>
            </w:r>
            <w:r w:rsidRPr="00D64B75">
              <w:rPr>
                <w:color w:val="FF0000"/>
              </w:rPr>
              <w:t>Dow Group Limited</w:t>
            </w:r>
            <w:r w:rsidR="00D64B75" w:rsidRPr="00D64B75">
              <w:rPr>
                <w:color w:val="FF0000"/>
              </w:rPr>
              <w:t xml:space="preserve">; </w:t>
            </w:r>
            <w:r w:rsidR="00D64B75">
              <w:rPr>
                <w:color w:val="FF0000"/>
              </w:rPr>
              <w:t>John Watson Haulage Contractors Ltd</w:t>
            </w:r>
          </w:p>
        </w:tc>
        <w:tc>
          <w:tcPr>
            <w:tcW w:w="3544" w:type="dxa"/>
            <w:tcBorders>
              <w:top w:val="single" w:sz="4" w:space="0" w:color="auto"/>
              <w:left w:val="single" w:sz="4" w:space="0" w:color="auto"/>
              <w:bottom w:val="single" w:sz="4" w:space="0" w:color="auto"/>
              <w:right w:val="single" w:sz="4" w:space="0" w:color="auto"/>
            </w:tcBorders>
          </w:tcPr>
          <w:p w14:paraId="4A26C6E5" w14:textId="2055EA89" w:rsidR="00E56C3A" w:rsidRPr="00874590" w:rsidRDefault="00E56C3A" w:rsidP="00BC1A46">
            <w:pPr>
              <w:rPr>
                <w:color w:val="000000" w:themeColor="text1"/>
              </w:rPr>
            </w:pPr>
            <w:r w:rsidRPr="00874590">
              <w:rPr>
                <w:color w:val="000000" w:themeColor="text1"/>
              </w:rPr>
              <w:t xml:space="preserve">Due to North View </w:t>
            </w:r>
            <w:r w:rsidR="00D64B75">
              <w:rPr>
                <w:color w:val="000000" w:themeColor="text1"/>
              </w:rPr>
              <w:t>carr</w:t>
            </w:r>
            <w:r w:rsidR="00CA78CC">
              <w:rPr>
                <w:color w:val="000000" w:themeColor="text1"/>
              </w:rPr>
              <w:t xml:space="preserve">ying out </w:t>
            </w:r>
            <w:r w:rsidR="00D64B75">
              <w:rPr>
                <w:color w:val="000000" w:themeColor="text1"/>
              </w:rPr>
              <w:t xml:space="preserve">an element of </w:t>
            </w:r>
            <w:r w:rsidRPr="00874590">
              <w:rPr>
                <w:color w:val="000000" w:themeColor="text1"/>
              </w:rPr>
              <w:t>bulk refuse uplifts,</w:t>
            </w:r>
            <w:r w:rsidR="00D64B75" w:rsidRPr="00FD0106">
              <w:t xml:space="preserve"> cost</w:t>
            </w:r>
            <w:r w:rsidR="00D64B75">
              <w:t>s for waste management services</w:t>
            </w:r>
            <w:r w:rsidR="00D64B75" w:rsidRPr="00FD0106">
              <w:t xml:space="preserve"> </w:t>
            </w:r>
            <w:r w:rsidR="00BF09FC">
              <w:t>continue to be higher</w:t>
            </w:r>
            <w:r w:rsidRPr="00874590">
              <w:rPr>
                <w:color w:val="000000" w:themeColor="text1"/>
              </w:rPr>
              <w:t xml:space="preserve">.  In </w:t>
            </w:r>
            <w:r w:rsidR="00694D03" w:rsidRPr="00874590">
              <w:rPr>
                <w:color w:val="000000" w:themeColor="text1"/>
              </w:rPr>
              <w:t>2022/23</w:t>
            </w:r>
            <w:r w:rsidR="00BF09FC">
              <w:rPr>
                <w:color w:val="000000" w:themeColor="text1"/>
              </w:rPr>
              <w:t>,</w:t>
            </w:r>
            <w:r w:rsidR="00694D03" w:rsidRPr="00874590">
              <w:rPr>
                <w:color w:val="000000" w:themeColor="text1"/>
              </w:rPr>
              <w:t xml:space="preserve"> </w:t>
            </w:r>
            <w:r w:rsidRPr="00874590">
              <w:rPr>
                <w:color w:val="000000" w:themeColor="text1"/>
              </w:rPr>
              <w:t>we spent £</w:t>
            </w:r>
            <w:r w:rsidR="00406EB7">
              <w:rPr>
                <w:color w:val="000000" w:themeColor="text1"/>
              </w:rPr>
              <w:t>30,320.40</w:t>
            </w:r>
            <w:r w:rsidR="00D64B75">
              <w:rPr>
                <w:color w:val="000000" w:themeColor="text1"/>
              </w:rPr>
              <w:t xml:space="preserve"> </w:t>
            </w:r>
            <w:r w:rsidRPr="00874590">
              <w:rPr>
                <w:color w:val="000000" w:themeColor="text1"/>
              </w:rPr>
              <w:t xml:space="preserve">on waste removal.  </w:t>
            </w:r>
          </w:p>
        </w:tc>
        <w:tc>
          <w:tcPr>
            <w:tcW w:w="3382" w:type="dxa"/>
            <w:tcBorders>
              <w:top w:val="single" w:sz="4" w:space="0" w:color="auto"/>
              <w:left w:val="single" w:sz="4" w:space="0" w:color="auto"/>
              <w:bottom w:val="single" w:sz="4" w:space="0" w:color="auto"/>
              <w:right w:val="single" w:sz="4" w:space="0" w:color="auto"/>
            </w:tcBorders>
          </w:tcPr>
          <w:p w14:paraId="4CA90D31" w14:textId="6937AF9F" w:rsidR="00E56C3A" w:rsidRPr="00874590" w:rsidRDefault="00D64B75" w:rsidP="00E56C3A">
            <w:pPr>
              <w:rPr>
                <w:color w:val="000000" w:themeColor="text1"/>
              </w:rPr>
            </w:pPr>
            <w:r>
              <w:t xml:space="preserve">A </w:t>
            </w:r>
            <w:r w:rsidRPr="0027201A">
              <w:t xml:space="preserve">Framework Agreement </w:t>
            </w:r>
            <w:r>
              <w:t>is in place for this</w:t>
            </w:r>
            <w:r w:rsidRPr="0027201A">
              <w:t xml:space="preserve">.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0C6BEE04" w14:textId="083941D8" w:rsidR="00E56C3A" w:rsidRPr="00D64B75" w:rsidRDefault="00D64B75" w:rsidP="00E56C3A">
            <w:pPr>
              <w:rPr>
                <w:color w:val="FF0000"/>
              </w:rPr>
            </w:pPr>
            <w:r>
              <w:t>Extendable until 31</w:t>
            </w:r>
            <w:r w:rsidRPr="00D92FC9">
              <w:rPr>
                <w:vertAlign w:val="superscript"/>
              </w:rPr>
              <w:t>st</w:t>
            </w:r>
            <w:r>
              <w:t xml:space="preserve"> March 2025.</w:t>
            </w:r>
          </w:p>
        </w:tc>
        <w:tc>
          <w:tcPr>
            <w:tcW w:w="1668" w:type="dxa"/>
            <w:tcBorders>
              <w:top w:val="single" w:sz="4" w:space="0" w:color="auto"/>
              <w:left w:val="single" w:sz="4" w:space="0" w:color="auto"/>
              <w:bottom w:val="single" w:sz="4" w:space="0" w:color="auto"/>
              <w:right w:val="single" w:sz="4" w:space="0" w:color="auto"/>
            </w:tcBorders>
          </w:tcPr>
          <w:p w14:paraId="2396C16F" w14:textId="77777777" w:rsidR="00E56C3A" w:rsidRPr="00874590" w:rsidRDefault="00E56C3A" w:rsidP="00E56C3A">
            <w:pPr>
              <w:jc w:val="center"/>
              <w:rPr>
                <w:color w:val="000000" w:themeColor="text1"/>
              </w:rPr>
            </w:pPr>
            <w:r w:rsidRPr="00874590">
              <w:rPr>
                <w:color w:val="000000" w:themeColor="text1"/>
              </w:rPr>
              <w:t>MM</w:t>
            </w:r>
          </w:p>
        </w:tc>
      </w:tr>
      <w:tr w:rsidR="00874590" w:rsidRPr="00874590" w14:paraId="105D0C15" w14:textId="77777777" w:rsidTr="00217D0D">
        <w:trPr>
          <w:trHeight w:val="417"/>
        </w:trPr>
        <w:tc>
          <w:tcPr>
            <w:tcW w:w="2972" w:type="dxa"/>
            <w:tcBorders>
              <w:top w:val="single" w:sz="4" w:space="0" w:color="auto"/>
              <w:left w:val="single" w:sz="4" w:space="0" w:color="auto"/>
              <w:bottom w:val="single" w:sz="4" w:space="0" w:color="auto"/>
              <w:right w:val="single" w:sz="4" w:space="0" w:color="auto"/>
            </w:tcBorders>
          </w:tcPr>
          <w:p w14:paraId="0D2F09EE" w14:textId="6590C569" w:rsidR="006B1BA7" w:rsidRDefault="006B1BA7" w:rsidP="006B1BA7">
            <w:pPr>
              <w:rPr>
                <w:color w:val="000000" w:themeColor="text1"/>
              </w:rPr>
            </w:pPr>
            <w:r w:rsidRPr="00874590">
              <w:rPr>
                <w:color w:val="000000" w:themeColor="text1"/>
              </w:rPr>
              <w:t>Office Cleaning</w:t>
            </w:r>
            <w:r w:rsidR="003A606A">
              <w:rPr>
                <w:color w:val="000000" w:themeColor="text1"/>
              </w:rPr>
              <w:t xml:space="preserve"> -</w:t>
            </w:r>
          </w:p>
          <w:p w14:paraId="609CB631" w14:textId="77777777" w:rsidR="006B1BA7" w:rsidRPr="00874590" w:rsidRDefault="006B1BA7" w:rsidP="006B1BA7">
            <w:pPr>
              <w:rPr>
                <w:color w:val="000000" w:themeColor="text1"/>
              </w:rPr>
            </w:pPr>
            <w:r w:rsidRPr="00D64B75">
              <w:rPr>
                <w:color w:val="FF0000"/>
              </w:rPr>
              <w:t xml:space="preserve">Caledonian </w:t>
            </w:r>
            <w:r w:rsidRPr="00D64B75">
              <w:rPr>
                <w:rFonts w:cs="Arial"/>
                <w:color w:val="FF0000"/>
              </w:rPr>
              <w:t>Maintenance Services Ltd</w:t>
            </w:r>
          </w:p>
        </w:tc>
        <w:tc>
          <w:tcPr>
            <w:tcW w:w="3544" w:type="dxa"/>
            <w:tcBorders>
              <w:top w:val="single" w:sz="4" w:space="0" w:color="auto"/>
              <w:left w:val="single" w:sz="4" w:space="0" w:color="auto"/>
              <w:bottom w:val="single" w:sz="4" w:space="0" w:color="auto"/>
              <w:right w:val="single" w:sz="4" w:space="0" w:color="auto"/>
            </w:tcBorders>
          </w:tcPr>
          <w:p w14:paraId="7706619F" w14:textId="48AA988E" w:rsidR="006B1BA7" w:rsidRPr="00874590" w:rsidRDefault="00DA6B98" w:rsidP="00AE592C">
            <w:pPr>
              <w:rPr>
                <w:color w:val="000000" w:themeColor="text1"/>
              </w:rPr>
            </w:pPr>
            <w:r w:rsidRPr="00874590">
              <w:rPr>
                <w:color w:val="000000" w:themeColor="text1"/>
              </w:rPr>
              <w:t>In</w:t>
            </w:r>
            <w:r w:rsidR="00BC1A46" w:rsidRPr="00874590">
              <w:rPr>
                <w:color w:val="000000" w:themeColor="text1"/>
              </w:rPr>
              <w:t xml:space="preserve"> </w:t>
            </w:r>
            <w:r w:rsidR="00694D03" w:rsidRPr="00874590">
              <w:rPr>
                <w:color w:val="000000" w:themeColor="text1"/>
              </w:rPr>
              <w:t>2022/23</w:t>
            </w:r>
            <w:r w:rsidRPr="00874590">
              <w:rPr>
                <w:color w:val="000000" w:themeColor="text1"/>
              </w:rPr>
              <w:t>, the c</w:t>
            </w:r>
            <w:r w:rsidR="006B1BA7" w:rsidRPr="00874590">
              <w:rPr>
                <w:color w:val="000000" w:themeColor="text1"/>
              </w:rPr>
              <w:t>ost was £</w:t>
            </w:r>
            <w:r w:rsidR="00D01D4C" w:rsidRPr="00874590">
              <w:rPr>
                <w:color w:val="000000" w:themeColor="text1"/>
              </w:rPr>
              <w:t>1</w:t>
            </w:r>
            <w:r w:rsidR="00D8436A" w:rsidRPr="00874590">
              <w:rPr>
                <w:color w:val="000000" w:themeColor="text1"/>
              </w:rPr>
              <w:t>1,476.32</w:t>
            </w:r>
            <w:r w:rsidR="006B1BA7" w:rsidRPr="00874590">
              <w:rPr>
                <w:color w:val="000000" w:themeColor="text1"/>
              </w:rPr>
              <w:t>.</w:t>
            </w:r>
            <w:r w:rsidR="00D50BC4" w:rsidRPr="00874590">
              <w:rPr>
                <w:color w:val="000000" w:themeColor="text1"/>
              </w:rPr>
              <w:t xml:space="preserve">  We do not envisage the cost exceeding £1</w:t>
            </w:r>
            <w:r w:rsidR="00D01D4C" w:rsidRPr="00874590">
              <w:rPr>
                <w:color w:val="000000" w:themeColor="text1"/>
              </w:rPr>
              <w:t>2</w:t>
            </w:r>
            <w:r w:rsidR="00D50BC4" w:rsidRPr="00874590">
              <w:rPr>
                <w:color w:val="000000" w:themeColor="text1"/>
              </w:rPr>
              <w:t>,000 in 202</w:t>
            </w:r>
            <w:r w:rsidR="00E3537B">
              <w:rPr>
                <w:color w:val="000000" w:themeColor="text1"/>
              </w:rPr>
              <w:t>3</w:t>
            </w:r>
            <w:r w:rsidR="00D50BC4" w:rsidRPr="00874590">
              <w:rPr>
                <w:color w:val="000000" w:themeColor="text1"/>
              </w:rPr>
              <w:t>/2</w:t>
            </w:r>
            <w:r w:rsidR="00E3537B">
              <w:rPr>
                <w:color w:val="000000" w:themeColor="text1"/>
              </w:rPr>
              <w:t>4</w:t>
            </w:r>
            <w:r w:rsidR="00D50BC4" w:rsidRPr="00874590">
              <w:rPr>
                <w:color w:val="000000" w:themeColor="text1"/>
              </w:rPr>
              <w:t>.</w:t>
            </w:r>
          </w:p>
        </w:tc>
        <w:tc>
          <w:tcPr>
            <w:tcW w:w="3382" w:type="dxa"/>
            <w:tcBorders>
              <w:top w:val="single" w:sz="4" w:space="0" w:color="auto"/>
              <w:left w:val="single" w:sz="4" w:space="0" w:color="auto"/>
              <w:bottom w:val="single" w:sz="4" w:space="0" w:color="auto"/>
              <w:right w:val="single" w:sz="4" w:space="0" w:color="auto"/>
            </w:tcBorders>
          </w:tcPr>
          <w:p w14:paraId="4ADBF936" w14:textId="24294828" w:rsidR="006B1BA7" w:rsidRPr="00874590" w:rsidRDefault="00D01D4C" w:rsidP="006B1BA7">
            <w:pPr>
              <w:rPr>
                <w:color w:val="000000" w:themeColor="text1"/>
              </w:rPr>
            </w:pPr>
            <w:r w:rsidRPr="00874590">
              <w:rPr>
                <w:color w:val="000000" w:themeColor="text1"/>
              </w:rPr>
              <w:t xml:space="preserve">Create a Framework Agreement for work of this type.   Maintenance Sub-Committee to oversee.  </w:t>
            </w:r>
          </w:p>
        </w:tc>
        <w:tc>
          <w:tcPr>
            <w:tcW w:w="2888" w:type="dxa"/>
            <w:tcBorders>
              <w:top w:val="single" w:sz="4" w:space="0" w:color="auto"/>
              <w:left w:val="single" w:sz="4" w:space="0" w:color="auto"/>
              <w:bottom w:val="single" w:sz="4" w:space="0" w:color="auto"/>
              <w:right w:val="single" w:sz="4" w:space="0" w:color="auto"/>
            </w:tcBorders>
          </w:tcPr>
          <w:p w14:paraId="73F46E8C" w14:textId="719C51CA" w:rsidR="006B1BA7" w:rsidRPr="00874590" w:rsidRDefault="00CA78CC" w:rsidP="006B1BA7">
            <w:pPr>
              <w:rPr>
                <w:color w:val="000000" w:themeColor="text1"/>
              </w:rPr>
            </w:pPr>
            <w:r>
              <w:t>In place</w:t>
            </w:r>
            <w:r w:rsidR="006B1BA7" w:rsidRPr="00BF09FC">
              <w:t xml:space="preserve"> by </w:t>
            </w:r>
            <w:r w:rsidR="00BF09FC" w:rsidRPr="00BF09FC">
              <w:t>31</w:t>
            </w:r>
            <w:r w:rsidR="00BF09FC" w:rsidRPr="00BF09FC">
              <w:rPr>
                <w:vertAlign w:val="superscript"/>
              </w:rPr>
              <w:t>st</w:t>
            </w:r>
            <w:r w:rsidR="00BF09FC" w:rsidRPr="00BF09FC">
              <w:t xml:space="preserve"> March 202</w:t>
            </w:r>
            <w:r w:rsidR="00B50336">
              <w:t>4</w:t>
            </w:r>
            <w:r w:rsidR="006B1BA7" w:rsidRPr="00BF09FC">
              <w:t>.</w:t>
            </w:r>
          </w:p>
        </w:tc>
        <w:tc>
          <w:tcPr>
            <w:tcW w:w="1668" w:type="dxa"/>
            <w:tcBorders>
              <w:top w:val="single" w:sz="4" w:space="0" w:color="auto"/>
              <w:left w:val="single" w:sz="4" w:space="0" w:color="auto"/>
              <w:bottom w:val="single" w:sz="4" w:space="0" w:color="auto"/>
              <w:right w:val="single" w:sz="4" w:space="0" w:color="auto"/>
            </w:tcBorders>
          </w:tcPr>
          <w:p w14:paraId="0341DA36" w14:textId="12620252" w:rsidR="006B1BA7" w:rsidRPr="00874590" w:rsidRDefault="00233C46" w:rsidP="006B1BA7">
            <w:pPr>
              <w:jc w:val="center"/>
              <w:rPr>
                <w:color w:val="000000" w:themeColor="text1"/>
              </w:rPr>
            </w:pPr>
            <w:r>
              <w:rPr>
                <w:color w:val="000000" w:themeColor="text1"/>
              </w:rPr>
              <w:t>MM</w:t>
            </w:r>
          </w:p>
        </w:tc>
      </w:tr>
      <w:tr w:rsidR="00874590" w:rsidRPr="00874590" w14:paraId="654CFCFC" w14:textId="77777777" w:rsidTr="00217D0D">
        <w:trPr>
          <w:trHeight w:val="276"/>
        </w:trPr>
        <w:tc>
          <w:tcPr>
            <w:tcW w:w="2972" w:type="dxa"/>
            <w:tcBorders>
              <w:top w:val="single" w:sz="4" w:space="0" w:color="auto"/>
              <w:left w:val="single" w:sz="4" w:space="0" w:color="auto"/>
              <w:bottom w:val="single" w:sz="4" w:space="0" w:color="auto"/>
              <w:right w:val="single" w:sz="4" w:space="0" w:color="auto"/>
            </w:tcBorders>
          </w:tcPr>
          <w:p w14:paraId="35E02781" w14:textId="1D999844" w:rsidR="007F698D" w:rsidRPr="00874590" w:rsidRDefault="007F698D" w:rsidP="000A2FA3">
            <w:pPr>
              <w:rPr>
                <w:color w:val="000000" w:themeColor="text1"/>
              </w:rPr>
            </w:pPr>
            <w:r w:rsidRPr="00874590">
              <w:rPr>
                <w:color w:val="000000" w:themeColor="text1"/>
              </w:rPr>
              <w:t>External Auditor</w:t>
            </w:r>
            <w:r w:rsidR="003A606A">
              <w:rPr>
                <w:color w:val="000000" w:themeColor="text1"/>
              </w:rPr>
              <w:t xml:space="preserve"> -</w:t>
            </w:r>
          </w:p>
          <w:p w14:paraId="735847DE" w14:textId="16548E6A" w:rsidR="007F698D" w:rsidRPr="00874590" w:rsidRDefault="00572E26" w:rsidP="000A2FA3">
            <w:pPr>
              <w:rPr>
                <w:color w:val="000000" w:themeColor="text1"/>
              </w:rPr>
            </w:pPr>
            <w:r w:rsidRPr="00F53F71">
              <w:rPr>
                <w:color w:val="FF0000"/>
              </w:rPr>
              <w:t>Chiene &amp; Tait</w:t>
            </w:r>
            <w:r w:rsidR="00385CA2">
              <w:rPr>
                <w:color w:val="FF0000"/>
              </w:rPr>
              <w:t xml:space="preserve"> (now known as CT)</w:t>
            </w:r>
            <w:r w:rsidR="00BC1A46" w:rsidRPr="00F53F71">
              <w:rPr>
                <w:color w:val="FF0000"/>
              </w:rPr>
              <w:br/>
            </w:r>
          </w:p>
        </w:tc>
        <w:tc>
          <w:tcPr>
            <w:tcW w:w="3544" w:type="dxa"/>
            <w:tcBorders>
              <w:top w:val="single" w:sz="4" w:space="0" w:color="auto"/>
              <w:left w:val="single" w:sz="4" w:space="0" w:color="auto"/>
              <w:bottom w:val="single" w:sz="4" w:space="0" w:color="auto"/>
              <w:right w:val="single" w:sz="4" w:space="0" w:color="auto"/>
            </w:tcBorders>
          </w:tcPr>
          <w:p w14:paraId="1CC9FED8" w14:textId="1D93B37D" w:rsidR="007F698D" w:rsidRPr="00874590" w:rsidRDefault="007F698D" w:rsidP="00BC1A46">
            <w:pPr>
              <w:rPr>
                <w:color w:val="000000" w:themeColor="text1"/>
              </w:rPr>
            </w:pPr>
            <w:r w:rsidRPr="00874590">
              <w:rPr>
                <w:color w:val="000000" w:themeColor="text1"/>
              </w:rPr>
              <w:t xml:space="preserve">Approximately £12,000 per annum.  In </w:t>
            </w:r>
            <w:r w:rsidR="00694D03" w:rsidRPr="00874590">
              <w:rPr>
                <w:color w:val="000000" w:themeColor="text1"/>
              </w:rPr>
              <w:t>2022/23</w:t>
            </w:r>
            <w:r w:rsidR="00652237">
              <w:rPr>
                <w:color w:val="000000" w:themeColor="text1"/>
              </w:rPr>
              <w:t>,</w:t>
            </w:r>
            <w:r w:rsidR="00694D03" w:rsidRPr="00874590">
              <w:rPr>
                <w:color w:val="000000" w:themeColor="text1"/>
              </w:rPr>
              <w:t xml:space="preserve"> </w:t>
            </w:r>
            <w:r w:rsidR="00F53F71">
              <w:rPr>
                <w:color w:val="000000" w:themeColor="text1"/>
              </w:rPr>
              <w:t xml:space="preserve">the </w:t>
            </w:r>
            <w:r w:rsidRPr="00874590">
              <w:rPr>
                <w:color w:val="000000" w:themeColor="text1"/>
              </w:rPr>
              <w:t>cost was £</w:t>
            </w:r>
            <w:r w:rsidR="00D01D4C" w:rsidRPr="00874590">
              <w:rPr>
                <w:color w:val="000000" w:themeColor="text1"/>
              </w:rPr>
              <w:t>11,160</w:t>
            </w:r>
            <w:r w:rsidRPr="00874590">
              <w:rPr>
                <w:color w:val="000000" w:themeColor="text1"/>
              </w:rPr>
              <w:t>.</w:t>
            </w:r>
          </w:p>
        </w:tc>
        <w:tc>
          <w:tcPr>
            <w:tcW w:w="3382" w:type="dxa"/>
            <w:tcBorders>
              <w:top w:val="single" w:sz="4" w:space="0" w:color="auto"/>
              <w:left w:val="single" w:sz="4" w:space="0" w:color="auto"/>
              <w:bottom w:val="single" w:sz="4" w:space="0" w:color="auto"/>
              <w:right w:val="single" w:sz="4" w:space="0" w:color="auto"/>
            </w:tcBorders>
          </w:tcPr>
          <w:p w14:paraId="0C426D3A" w14:textId="56E2342D" w:rsidR="007F698D" w:rsidRPr="00874590" w:rsidRDefault="00385CA2" w:rsidP="00AF6C44">
            <w:pPr>
              <w:rPr>
                <w:color w:val="000000" w:themeColor="text1"/>
              </w:rPr>
            </w:pPr>
            <w:r>
              <w:t xml:space="preserve">We procured External Auditor services in 2021/22 via PCS Quick Quote </w:t>
            </w:r>
            <w:r w:rsidRPr="00385CA2">
              <w:t xml:space="preserve">- Chiene +Tait </w:t>
            </w:r>
            <w:r>
              <w:t>was appointed</w:t>
            </w:r>
            <w:r w:rsidR="00BF09FC">
              <w:t>.</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6B650BDB" w14:textId="69111881" w:rsidR="007F698D" w:rsidRPr="00874590" w:rsidRDefault="00822FB6" w:rsidP="000A2FA3">
            <w:pPr>
              <w:rPr>
                <w:color w:val="000000" w:themeColor="text1"/>
              </w:rPr>
            </w:pPr>
            <w:r>
              <w:rPr>
                <w:color w:val="000000" w:themeColor="text1"/>
              </w:rPr>
              <w:t>Extendable until 31</w:t>
            </w:r>
            <w:r w:rsidRPr="00822FB6">
              <w:rPr>
                <w:color w:val="000000" w:themeColor="text1"/>
                <w:vertAlign w:val="superscript"/>
              </w:rPr>
              <w:t>st</w:t>
            </w:r>
            <w:r>
              <w:rPr>
                <w:color w:val="000000" w:themeColor="text1"/>
              </w:rPr>
              <w:t xml:space="preserve"> March 2027</w:t>
            </w:r>
            <w:r w:rsidR="00BF09FC">
              <w:rPr>
                <w:color w:val="000000" w:themeColor="text1"/>
              </w:rPr>
              <w:t>.</w:t>
            </w:r>
          </w:p>
        </w:tc>
        <w:tc>
          <w:tcPr>
            <w:tcW w:w="1668" w:type="dxa"/>
            <w:tcBorders>
              <w:top w:val="single" w:sz="4" w:space="0" w:color="auto"/>
              <w:left w:val="single" w:sz="4" w:space="0" w:color="auto"/>
              <w:bottom w:val="single" w:sz="4" w:space="0" w:color="auto"/>
              <w:right w:val="single" w:sz="4" w:space="0" w:color="auto"/>
            </w:tcBorders>
          </w:tcPr>
          <w:p w14:paraId="1E84BCD5" w14:textId="77777777" w:rsidR="007F698D" w:rsidRPr="00874590" w:rsidRDefault="006E762F" w:rsidP="000A2FA3">
            <w:pPr>
              <w:jc w:val="center"/>
              <w:rPr>
                <w:color w:val="000000" w:themeColor="text1"/>
              </w:rPr>
            </w:pPr>
            <w:r w:rsidRPr="00874590">
              <w:rPr>
                <w:color w:val="000000" w:themeColor="text1"/>
              </w:rPr>
              <w:t>Dir</w:t>
            </w:r>
          </w:p>
        </w:tc>
      </w:tr>
      <w:tr w:rsidR="00874590" w:rsidRPr="00874590" w14:paraId="5B0A7DC3" w14:textId="77777777" w:rsidTr="00217D0D">
        <w:trPr>
          <w:trHeight w:val="276"/>
        </w:trPr>
        <w:tc>
          <w:tcPr>
            <w:tcW w:w="2972" w:type="dxa"/>
            <w:tcBorders>
              <w:top w:val="single" w:sz="4" w:space="0" w:color="auto"/>
              <w:left w:val="single" w:sz="4" w:space="0" w:color="auto"/>
              <w:bottom w:val="single" w:sz="4" w:space="0" w:color="auto"/>
              <w:right w:val="single" w:sz="4" w:space="0" w:color="auto"/>
            </w:tcBorders>
          </w:tcPr>
          <w:p w14:paraId="559245EF" w14:textId="32AE8660" w:rsidR="00DA22A6" w:rsidRPr="00874590" w:rsidRDefault="00DA22A6" w:rsidP="00F538FC">
            <w:pPr>
              <w:rPr>
                <w:color w:val="000000" w:themeColor="text1"/>
              </w:rPr>
            </w:pPr>
            <w:r w:rsidRPr="00874590">
              <w:rPr>
                <w:color w:val="000000" w:themeColor="text1"/>
              </w:rPr>
              <w:t>Internal Auditor</w:t>
            </w:r>
            <w:r w:rsidR="003A606A">
              <w:rPr>
                <w:color w:val="000000" w:themeColor="text1"/>
              </w:rPr>
              <w:t xml:space="preserve"> -</w:t>
            </w:r>
          </w:p>
          <w:p w14:paraId="6791BB5D" w14:textId="677836E8" w:rsidR="00822FB6" w:rsidRPr="00874590" w:rsidRDefault="00771A64" w:rsidP="00F538FC">
            <w:pPr>
              <w:rPr>
                <w:color w:val="000000" w:themeColor="text1"/>
              </w:rPr>
            </w:pPr>
            <w:r>
              <w:rPr>
                <w:color w:val="FF0000"/>
              </w:rPr>
              <w:t xml:space="preserve">Alexander Sloan, </w:t>
            </w:r>
            <w:r w:rsidR="00822FB6">
              <w:rPr>
                <w:color w:val="FF0000"/>
              </w:rPr>
              <w:t xml:space="preserve">Quinn Internal Audit Services </w:t>
            </w:r>
          </w:p>
        </w:tc>
        <w:tc>
          <w:tcPr>
            <w:tcW w:w="3544" w:type="dxa"/>
            <w:tcBorders>
              <w:top w:val="single" w:sz="4" w:space="0" w:color="auto"/>
              <w:left w:val="single" w:sz="4" w:space="0" w:color="auto"/>
              <w:bottom w:val="single" w:sz="4" w:space="0" w:color="auto"/>
              <w:right w:val="single" w:sz="4" w:space="0" w:color="auto"/>
            </w:tcBorders>
          </w:tcPr>
          <w:p w14:paraId="5CCDBAF2" w14:textId="320E4764" w:rsidR="00DA22A6" w:rsidRPr="00874590" w:rsidRDefault="00652237" w:rsidP="00BC1A46">
            <w:pPr>
              <w:rPr>
                <w:color w:val="000000" w:themeColor="text1"/>
              </w:rPr>
            </w:pPr>
            <w:r>
              <w:rPr>
                <w:color w:val="000000" w:themeColor="text1"/>
              </w:rPr>
              <w:t>I</w:t>
            </w:r>
            <w:r w:rsidR="00DA22A6" w:rsidRPr="00874590">
              <w:rPr>
                <w:color w:val="000000" w:themeColor="text1"/>
              </w:rPr>
              <w:t xml:space="preserve">n </w:t>
            </w:r>
            <w:r w:rsidR="00694D03" w:rsidRPr="00874590">
              <w:rPr>
                <w:color w:val="000000" w:themeColor="text1"/>
              </w:rPr>
              <w:t>2022/23</w:t>
            </w:r>
            <w:r w:rsidR="00385CA2">
              <w:rPr>
                <w:color w:val="000000" w:themeColor="text1"/>
              </w:rPr>
              <w:t>,</w:t>
            </w:r>
            <w:r w:rsidR="00DA22A6" w:rsidRPr="00874590">
              <w:rPr>
                <w:color w:val="000000" w:themeColor="text1"/>
              </w:rPr>
              <w:t xml:space="preserve"> £</w:t>
            </w:r>
            <w:r w:rsidR="00AE592C" w:rsidRPr="00874590">
              <w:rPr>
                <w:color w:val="000000" w:themeColor="text1"/>
              </w:rPr>
              <w:t>1</w:t>
            </w:r>
            <w:r>
              <w:rPr>
                <w:color w:val="000000" w:themeColor="text1"/>
              </w:rPr>
              <w:t>,</w:t>
            </w:r>
            <w:r w:rsidR="00AE592C" w:rsidRPr="00874590">
              <w:rPr>
                <w:color w:val="000000" w:themeColor="text1"/>
              </w:rPr>
              <w:t>890</w:t>
            </w:r>
            <w:r w:rsidR="00822FB6">
              <w:rPr>
                <w:color w:val="000000" w:themeColor="text1"/>
              </w:rPr>
              <w:t xml:space="preserve"> was spent with Alexander Sloan.</w:t>
            </w:r>
          </w:p>
        </w:tc>
        <w:tc>
          <w:tcPr>
            <w:tcW w:w="3382" w:type="dxa"/>
            <w:tcBorders>
              <w:top w:val="single" w:sz="4" w:space="0" w:color="auto"/>
              <w:left w:val="single" w:sz="4" w:space="0" w:color="auto"/>
              <w:bottom w:val="single" w:sz="4" w:space="0" w:color="auto"/>
              <w:right w:val="single" w:sz="4" w:space="0" w:color="auto"/>
            </w:tcBorders>
          </w:tcPr>
          <w:p w14:paraId="5B89BFC9" w14:textId="0B0F36E3" w:rsidR="00DA22A6" w:rsidRPr="00874590" w:rsidRDefault="00385CA2" w:rsidP="00F538FC">
            <w:pPr>
              <w:rPr>
                <w:color w:val="000000" w:themeColor="text1"/>
              </w:rPr>
            </w:pPr>
            <w:r>
              <w:t xml:space="preserve">Procurement process (via PCS Quick Quote) </w:t>
            </w:r>
            <w:r w:rsidR="00BF09FC">
              <w:t xml:space="preserve">was </w:t>
            </w:r>
            <w:r>
              <w:t xml:space="preserve">undertaken for Internal Audit services in November 2022 and </w:t>
            </w:r>
            <w:r w:rsidRPr="000674D2">
              <w:t xml:space="preserve">Quinn Internal Audit Services Ltd </w:t>
            </w:r>
            <w:r>
              <w:t xml:space="preserve">was appointed.  Cost </w:t>
            </w:r>
            <w:r w:rsidR="00CA78CC">
              <w:t>is</w:t>
            </w:r>
            <w:r>
              <w:t xml:space="preserve"> £3,400 (plus VAT) annually.</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4E8F751C" w14:textId="4FE600ED" w:rsidR="00DA22A6" w:rsidRPr="00874590" w:rsidRDefault="00822FB6" w:rsidP="00F538FC">
            <w:pPr>
              <w:rPr>
                <w:color w:val="000000" w:themeColor="text1"/>
              </w:rPr>
            </w:pPr>
            <w:r>
              <w:rPr>
                <w:color w:val="000000" w:themeColor="text1"/>
              </w:rPr>
              <w:t>Extendable until 5</w:t>
            </w:r>
            <w:r w:rsidRPr="00822FB6">
              <w:rPr>
                <w:color w:val="000000" w:themeColor="text1"/>
                <w:vertAlign w:val="superscript"/>
              </w:rPr>
              <w:t>th</w:t>
            </w:r>
            <w:r>
              <w:rPr>
                <w:color w:val="000000" w:themeColor="text1"/>
              </w:rPr>
              <w:t xml:space="preserve"> January 2026</w:t>
            </w:r>
            <w:r w:rsidR="00BF09FC">
              <w:rPr>
                <w:color w:val="000000" w:themeColor="text1"/>
              </w:rPr>
              <w:t>.</w:t>
            </w:r>
          </w:p>
        </w:tc>
        <w:tc>
          <w:tcPr>
            <w:tcW w:w="1668" w:type="dxa"/>
            <w:tcBorders>
              <w:top w:val="single" w:sz="4" w:space="0" w:color="auto"/>
              <w:left w:val="single" w:sz="4" w:space="0" w:color="auto"/>
              <w:bottom w:val="single" w:sz="4" w:space="0" w:color="auto"/>
              <w:right w:val="single" w:sz="4" w:space="0" w:color="auto"/>
            </w:tcBorders>
          </w:tcPr>
          <w:p w14:paraId="708C8D02" w14:textId="77777777" w:rsidR="00DA22A6" w:rsidRPr="00874590" w:rsidRDefault="00DA22A6" w:rsidP="00F538FC">
            <w:pPr>
              <w:jc w:val="center"/>
              <w:rPr>
                <w:color w:val="000000" w:themeColor="text1"/>
              </w:rPr>
            </w:pPr>
            <w:r w:rsidRPr="00874590">
              <w:rPr>
                <w:color w:val="000000" w:themeColor="text1"/>
              </w:rPr>
              <w:t>Dir</w:t>
            </w:r>
          </w:p>
        </w:tc>
      </w:tr>
      <w:tr w:rsidR="00385CA2" w:rsidRPr="00874590" w14:paraId="3FB91B47" w14:textId="77777777" w:rsidTr="00217D0D">
        <w:trPr>
          <w:trHeight w:val="276"/>
        </w:trPr>
        <w:tc>
          <w:tcPr>
            <w:tcW w:w="2972" w:type="dxa"/>
            <w:tcBorders>
              <w:top w:val="single" w:sz="4" w:space="0" w:color="auto"/>
              <w:left w:val="single" w:sz="4" w:space="0" w:color="auto"/>
              <w:bottom w:val="single" w:sz="4" w:space="0" w:color="auto"/>
              <w:right w:val="single" w:sz="4" w:space="0" w:color="auto"/>
            </w:tcBorders>
          </w:tcPr>
          <w:p w14:paraId="18B14DE7" w14:textId="40084943" w:rsidR="00385CA2" w:rsidRDefault="00385CA2" w:rsidP="00385CA2">
            <w:bookmarkStart w:id="1" w:name="_Hlk145507760"/>
            <w:r>
              <w:t xml:space="preserve">Financial Services </w:t>
            </w:r>
            <w:r w:rsidR="003A606A">
              <w:t>-</w:t>
            </w:r>
          </w:p>
          <w:p w14:paraId="11F57BC6" w14:textId="650657E1" w:rsidR="00385CA2" w:rsidRPr="00874590" w:rsidRDefault="00385CA2" w:rsidP="00385CA2">
            <w:pPr>
              <w:rPr>
                <w:color w:val="000000" w:themeColor="text1"/>
              </w:rPr>
            </w:pPr>
            <w:r>
              <w:rPr>
                <w:color w:val="FF0000"/>
              </w:rPr>
              <w:t>FMD Financial Services</w:t>
            </w:r>
          </w:p>
        </w:tc>
        <w:tc>
          <w:tcPr>
            <w:tcW w:w="3544" w:type="dxa"/>
            <w:tcBorders>
              <w:top w:val="single" w:sz="4" w:space="0" w:color="auto"/>
              <w:left w:val="single" w:sz="4" w:space="0" w:color="auto"/>
              <w:bottom w:val="single" w:sz="4" w:space="0" w:color="auto"/>
              <w:right w:val="single" w:sz="4" w:space="0" w:color="auto"/>
            </w:tcBorders>
          </w:tcPr>
          <w:p w14:paraId="119A1E5E" w14:textId="139ACB5E" w:rsidR="00385CA2" w:rsidRDefault="00385CA2" w:rsidP="00385CA2">
            <w:pPr>
              <w:rPr>
                <w:color w:val="000000" w:themeColor="text1"/>
              </w:rPr>
            </w:pPr>
            <w:r>
              <w:t>In 2022/23, we spent £</w:t>
            </w:r>
            <w:r w:rsidR="0086030D">
              <w:t>3</w:t>
            </w:r>
            <w:r w:rsidR="00406EB7">
              <w:t>0,041.24</w:t>
            </w:r>
            <w:r>
              <w:t xml:space="preserve">.  </w:t>
            </w:r>
            <w:r w:rsidR="0086030D">
              <w:t>Annual c</w:t>
            </w:r>
            <w:r>
              <w:t>osts have been reducing and we expect to see a continued decrease.</w:t>
            </w:r>
          </w:p>
        </w:tc>
        <w:tc>
          <w:tcPr>
            <w:tcW w:w="3382" w:type="dxa"/>
            <w:tcBorders>
              <w:top w:val="single" w:sz="4" w:space="0" w:color="auto"/>
              <w:left w:val="single" w:sz="4" w:space="0" w:color="auto"/>
              <w:bottom w:val="single" w:sz="4" w:space="0" w:color="auto"/>
              <w:right w:val="single" w:sz="4" w:space="0" w:color="auto"/>
            </w:tcBorders>
          </w:tcPr>
          <w:p w14:paraId="608BC1E8" w14:textId="14FAB43D" w:rsidR="00385CA2" w:rsidRPr="00874590" w:rsidRDefault="00385CA2" w:rsidP="00D06E00">
            <w:pPr>
              <w:rPr>
                <w:color w:val="000000" w:themeColor="text1"/>
              </w:rPr>
            </w:pPr>
            <w:r>
              <w:t xml:space="preserve">This contract </w:t>
            </w:r>
            <w:r w:rsidR="00BF09FC">
              <w:t>was</w:t>
            </w:r>
            <w:r>
              <w:t xml:space="preserve"> advertised on PCS</w:t>
            </w:r>
            <w:r w:rsidR="00BF09FC">
              <w:t xml:space="preserve"> in August 2023</w:t>
            </w:r>
            <w:r>
              <w:t xml:space="preserve">.  </w:t>
            </w:r>
            <w:r w:rsidR="00BF09FC">
              <w:t>Assessment of tenders was on the basis of a qu</w:t>
            </w:r>
            <w:r>
              <w:t>ality:price approach.</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5AE75504" w14:textId="11C5B72E" w:rsidR="00385CA2" w:rsidRPr="00385CA2" w:rsidRDefault="00385CA2" w:rsidP="00491EB4">
            <w:pPr>
              <w:rPr>
                <w:rFonts w:cs="Arial"/>
                <w:bCs/>
              </w:rPr>
            </w:pPr>
            <w:r>
              <w:rPr>
                <w:color w:val="000000" w:themeColor="text1"/>
              </w:rPr>
              <w:t xml:space="preserve">Following completion of the process, the contract </w:t>
            </w:r>
            <w:r w:rsidR="00BF09FC">
              <w:rPr>
                <w:color w:val="000000" w:themeColor="text1"/>
              </w:rPr>
              <w:t xml:space="preserve">is in place </w:t>
            </w:r>
            <w:r>
              <w:rPr>
                <w:color w:val="000000" w:themeColor="text1"/>
              </w:rPr>
              <w:t xml:space="preserve">until </w:t>
            </w:r>
            <w:r w:rsidRPr="00385CA2">
              <w:rPr>
                <w:rFonts w:cs="Arial"/>
                <w:bCs/>
              </w:rPr>
              <w:t>30</w:t>
            </w:r>
            <w:r w:rsidRPr="00385CA2">
              <w:rPr>
                <w:rFonts w:cs="Arial"/>
                <w:bCs/>
                <w:vertAlign w:val="superscript"/>
              </w:rPr>
              <w:t>th</w:t>
            </w:r>
            <w:r w:rsidRPr="00385CA2">
              <w:rPr>
                <w:rFonts w:cs="Arial"/>
                <w:bCs/>
              </w:rPr>
              <w:t xml:space="preserve"> September 2026 </w:t>
            </w:r>
          </w:p>
          <w:p w14:paraId="6C9ABF3D" w14:textId="1A3A3EFE" w:rsidR="00385CA2" w:rsidRPr="000674D2" w:rsidRDefault="00385CA2" w:rsidP="00D06E00">
            <w:pPr>
              <w:rPr>
                <w:rFonts w:cs="Arial"/>
                <w:bCs/>
              </w:rPr>
            </w:pPr>
            <w:r w:rsidRPr="00385CA2">
              <w:rPr>
                <w:rFonts w:cs="Arial"/>
                <w:bCs/>
              </w:rPr>
              <w:t>(</w:t>
            </w:r>
            <w:r>
              <w:rPr>
                <w:rFonts w:cs="Arial"/>
                <w:bCs/>
              </w:rPr>
              <w:t xml:space="preserve">with </w:t>
            </w:r>
            <w:r w:rsidRPr="00385CA2">
              <w:rPr>
                <w:rFonts w:cs="Arial"/>
                <w:bCs/>
              </w:rPr>
              <w:t>option for 2 x single</w:t>
            </w:r>
            <w:r w:rsidR="00EE71D4">
              <w:rPr>
                <w:rFonts w:cs="Arial"/>
                <w:bCs/>
              </w:rPr>
              <w:t xml:space="preserve"> </w:t>
            </w:r>
            <w:r w:rsidRPr="00385CA2">
              <w:rPr>
                <w:rFonts w:cs="Arial"/>
                <w:bCs/>
              </w:rPr>
              <w:t>year extensions)</w:t>
            </w:r>
            <w:r w:rsidR="00BF09FC">
              <w:rPr>
                <w:rFonts w:cs="Arial"/>
                <w:bCs/>
              </w:rPr>
              <w:t>.</w:t>
            </w:r>
          </w:p>
        </w:tc>
        <w:tc>
          <w:tcPr>
            <w:tcW w:w="1668" w:type="dxa"/>
            <w:tcBorders>
              <w:top w:val="single" w:sz="4" w:space="0" w:color="auto"/>
              <w:left w:val="single" w:sz="4" w:space="0" w:color="auto"/>
              <w:bottom w:val="single" w:sz="4" w:space="0" w:color="auto"/>
              <w:right w:val="single" w:sz="4" w:space="0" w:color="auto"/>
            </w:tcBorders>
          </w:tcPr>
          <w:p w14:paraId="07A77ED3" w14:textId="6EDEBA9E" w:rsidR="00385CA2" w:rsidRPr="00874590" w:rsidRDefault="00385CA2" w:rsidP="00D06E00">
            <w:pPr>
              <w:jc w:val="center"/>
              <w:rPr>
                <w:color w:val="000000" w:themeColor="text1"/>
              </w:rPr>
            </w:pPr>
            <w:r>
              <w:rPr>
                <w:color w:val="000000" w:themeColor="text1"/>
              </w:rPr>
              <w:t>Dir</w:t>
            </w:r>
          </w:p>
        </w:tc>
      </w:tr>
    </w:tbl>
    <w:p w14:paraId="34DA32CD" w14:textId="77777777" w:rsidR="00A103B7" w:rsidRDefault="00A103B7">
      <w: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260"/>
        <w:gridCol w:w="24"/>
        <w:gridCol w:w="3642"/>
        <w:gridCol w:w="20"/>
        <w:gridCol w:w="2835"/>
        <w:gridCol w:w="33"/>
        <w:gridCol w:w="1810"/>
      </w:tblGrid>
      <w:tr w:rsidR="00A103B7" w:rsidRPr="00874590" w14:paraId="619CC7FC" w14:textId="77777777" w:rsidTr="00451CEE">
        <w:trPr>
          <w:trHeight w:val="276"/>
        </w:trPr>
        <w:tc>
          <w:tcPr>
            <w:tcW w:w="2972" w:type="dxa"/>
          </w:tcPr>
          <w:p w14:paraId="1551AD90" w14:textId="28A09E00" w:rsidR="00A103B7" w:rsidRPr="00874590" w:rsidRDefault="00A103B7" w:rsidP="00451CEE">
            <w:pPr>
              <w:jc w:val="center"/>
              <w:rPr>
                <w:b/>
                <w:i/>
                <w:color w:val="000000" w:themeColor="text1"/>
                <w:sz w:val="20"/>
                <w:szCs w:val="20"/>
              </w:rPr>
            </w:pPr>
            <w:r>
              <w:lastRenderedPageBreak/>
              <w:br w:type="page"/>
            </w:r>
            <w:r>
              <w:br w:type="page"/>
            </w:r>
            <w:r w:rsidRPr="00874590">
              <w:rPr>
                <w:color w:val="000000" w:themeColor="text1"/>
              </w:rPr>
              <w:br w:type="page"/>
            </w:r>
            <w:r w:rsidRPr="00874590">
              <w:rPr>
                <w:b/>
                <w:i/>
                <w:color w:val="000000" w:themeColor="text1"/>
                <w:sz w:val="20"/>
                <w:szCs w:val="20"/>
              </w:rPr>
              <w:t>Activity &amp; current appointee</w:t>
            </w:r>
          </w:p>
        </w:tc>
        <w:tc>
          <w:tcPr>
            <w:tcW w:w="3284" w:type="dxa"/>
            <w:gridSpan w:val="2"/>
          </w:tcPr>
          <w:p w14:paraId="797C28CD"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Estimated/Approximate cost</w:t>
            </w:r>
          </w:p>
        </w:tc>
        <w:tc>
          <w:tcPr>
            <w:tcW w:w="3642" w:type="dxa"/>
          </w:tcPr>
          <w:p w14:paraId="2B364938"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Proposed action</w:t>
            </w:r>
          </w:p>
        </w:tc>
        <w:tc>
          <w:tcPr>
            <w:tcW w:w="2888" w:type="dxa"/>
            <w:gridSpan w:val="3"/>
          </w:tcPr>
          <w:p w14:paraId="5CA3AFDA"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Timescale</w:t>
            </w:r>
          </w:p>
        </w:tc>
        <w:tc>
          <w:tcPr>
            <w:tcW w:w="1810" w:type="dxa"/>
          </w:tcPr>
          <w:p w14:paraId="0E9E151E"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Responsibility</w:t>
            </w:r>
          </w:p>
        </w:tc>
      </w:tr>
      <w:bookmarkEnd w:id="1"/>
      <w:tr w:rsidR="00874590" w:rsidRPr="00874590" w14:paraId="269E7B9F" w14:textId="77777777" w:rsidTr="00A103B7">
        <w:trPr>
          <w:trHeight w:val="276"/>
        </w:trPr>
        <w:tc>
          <w:tcPr>
            <w:tcW w:w="2972" w:type="dxa"/>
            <w:tcBorders>
              <w:top w:val="single" w:sz="4" w:space="0" w:color="auto"/>
              <w:left w:val="single" w:sz="4" w:space="0" w:color="auto"/>
              <w:bottom w:val="single" w:sz="4" w:space="0" w:color="auto"/>
              <w:right w:val="single" w:sz="4" w:space="0" w:color="auto"/>
            </w:tcBorders>
          </w:tcPr>
          <w:p w14:paraId="3C877B61" w14:textId="43416D3B" w:rsidR="000570AB" w:rsidRPr="00874590" w:rsidRDefault="000570AB" w:rsidP="00D06E00">
            <w:pPr>
              <w:rPr>
                <w:color w:val="000000" w:themeColor="text1"/>
              </w:rPr>
            </w:pPr>
            <w:r w:rsidRPr="00874590">
              <w:rPr>
                <w:color w:val="000000" w:themeColor="text1"/>
              </w:rPr>
              <w:t>Legal Services for housing management related matters</w:t>
            </w:r>
            <w:r w:rsidR="003A606A">
              <w:rPr>
                <w:color w:val="000000" w:themeColor="text1"/>
              </w:rPr>
              <w:t xml:space="preserve"> -</w:t>
            </w:r>
          </w:p>
          <w:p w14:paraId="34951467" w14:textId="77777777" w:rsidR="000570AB" w:rsidRPr="00874590" w:rsidRDefault="000570AB" w:rsidP="00D06E00">
            <w:pPr>
              <w:rPr>
                <w:color w:val="000000" w:themeColor="text1"/>
              </w:rPr>
            </w:pPr>
            <w:r w:rsidRPr="00491EB4">
              <w:rPr>
                <w:color w:val="FF0000"/>
              </w:rPr>
              <w:t>Kelly &amp; Co</w:t>
            </w:r>
          </w:p>
        </w:tc>
        <w:tc>
          <w:tcPr>
            <w:tcW w:w="3284" w:type="dxa"/>
            <w:gridSpan w:val="2"/>
            <w:tcBorders>
              <w:top w:val="single" w:sz="4" w:space="0" w:color="auto"/>
              <w:left w:val="single" w:sz="4" w:space="0" w:color="auto"/>
              <w:bottom w:val="single" w:sz="4" w:space="0" w:color="auto"/>
              <w:right w:val="single" w:sz="4" w:space="0" w:color="auto"/>
            </w:tcBorders>
          </w:tcPr>
          <w:p w14:paraId="563C76ED" w14:textId="7C5F5918" w:rsidR="000570AB" w:rsidRPr="00874590" w:rsidRDefault="00652237" w:rsidP="00BC1A46">
            <w:pPr>
              <w:rPr>
                <w:color w:val="000000" w:themeColor="text1"/>
              </w:rPr>
            </w:pPr>
            <w:r>
              <w:rPr>
                <w:color w:val="000000" w:themeColor="text1"/>
              </w:rPr>
              <w:t>I</w:t>
            </w:r>
            <w:r w:rsidR="000570AB" w:rsidRPr="00874590">
              <w:rPr>
                <w:color w:val="000000" w:themeColor="text1"/>
              </w:rPr>
              <w:t xml:space="preserve">n </w:t>
            </w:r>
            <w:r w:rsidR="00694D03" w:rsidRPr="00874590">
              <w:rPr>
                <w:color w:val="000000" w:themeColor="text1"/>
              </w:rPr>
              <w:t>2022/23</w:t>
            </w:r>
            <w:r w:rsidR="00385CA2">
              <w:rPr>
                <w:color w:val="000000" w:themeColor="text1"/>
              </w:rPr>
              <w:t>,</w:t>
            </w:r>
            <w:r w:rsidR="00694D03" w:rsidRPr="00874590">
              <w:rPr>
                <w:color w:val="000000" w:themeColor="text1"/>
              </w:rPr>
              <w:t xml:space="preserve"> </w:t>
            </w:r>
            <w:r w:rsidR="000570AB" w:rsidRPr="00874590">
              <w:rPr>
                <w:color w:val="000000" w:themeColor="text1"/>
              </w:rPr>
              <w:t>we spent £</w:t>
            </w:r>
            <w:r w:rsidR="00AE592C" w:rsidRPr="00874590">
              <w:rPr>
                <w:color w:val="000000" w:themeColor="text1"/>
              </w:rPr>
              <w:t>2</w:t>
            </w:r>
            <w:r w:rsidR="00406EB7">
              <w:rPr>
                <w:color w:val="000000" w:themeColor="text1"/>
              </w:rPr>
              <w:t>4,659.78</w:t>
            </w:r>
            <w:r w:rsidR="000570AB" w:rsidRPr="00874590">
              <w:rPr>
                <w:color w:val="000000" w:themeColor="text1"/>
              </w:rPr>
              <w:t>.</w:t>
            </w:r>
            <w:r w:rsidR="0075753D">
              <w:rPr>
                <w:color w:val="000000" w:themeColor="text1"/>
              </w:rPr>
              <w:t xml:space="preserve"> </w:t>
            </w:r>
          </w:p>
        </w:tc>
        <w:tc>
          <w:tcPr>
            <w:tcW w:w="3642" w:type="dxa"/>
            <w:tcBorders>
              <w:top w:val="single" w:sz="4" w:space="0" w:color="auto"/>
              <w:left w:val="single" w:sz="4" w:space="0" w:color="auto"/>
              <w:bottom w:val="single" w:sz="4" w:space="0" w:color="auto"/>
              <w:right w:val="single" w:sz="4" w:space="0" w:color="auto"/>
            </w:tcBorders>
          </w:tcPr>
          <w:p w14:paraId="68AB552F" w14:textId="0328C182" w:rsidR="000570AB" w:rsidRPr="00874590" w:rsidRDefault="000570AB" w:rsidP="00D06E00">
            <w:pPr>
              <w:rPr>
                <w:color w:val="000000" w:themeColor="text1"/>
              </w:rPr>
            </w:pPr>
            <w:r w:rsidRPr="00874590">
              <w:rPr>
                <w:color w:val="000000" w:themeColor="text1"/>
              </w:rPr>
              <w:t xml:space="preserve">Contract will probably be let via Quick Quote (through </w:t>
            </w:r>
            <w:r w:rsidR="00040DE2">
              <w:rPr>
                <w:color w:val="000000" w:themeColor="text1"/>
              </w:rPr>
              <w:t>PCS</w:t>
            </w:r>
            <w:r w:rsidRPr="00874590">
              <w:rPr>
                <w:color w:val="000000" w:themeColor="text1"/>
              </w:rPr>
              <w:t>)</w:t>
            </w:r>
            <w:r w:rsidR="000674D2">
              <w:rPr>
                <w:color w:val="000000" w:themeColor="text1"/>
              </w:rPr>
              <w:t>.</w:t>
            </w:r>
            <w:r w:rsidRPr="00874590">
              <w:rPr>
                <w:color w:val="000000" w:themeColor="text1"/>
              </w:rPr>
              <w:t xml:space="preserve">  Housing Management Sub-Committee shall determine process.  </w:t>
            </w:r>
          </w:p>
        </w:tc>
        <w:tc>
          <w:tcPr>
            <w:tcW w:w="2888" w:type="dxa"/>
            <w:gridSpan w:val="3"/>
            <w:tcBorders>
              <w:top w:val="single" w:sz="4" w:space="0" w:color="auto"/>
              <w:left w:val="single" w:sz="4" w:space="0" w:color="auto"/>
              <w:bottom w:val="single" w:sz="4" w:space="0" w:color="auto"/>
              <w:right w:val="single" w:sz="4" w:space="0" w:color="auto"/>
            </w:tcBorders>
            <w:shd w:val="clear" w:color="auto" w:fill="auto"/>
          </w:tcPr>
          <w:p w14:paraId="0FEFEC48" w14:textId="2E344521" w:rsidR="000570AB" w:rsidRPr="00874590" w:rsidRDefault="000570AB" w:rsidP="00D06E00">
            <w:pPr>
              <w:rPr>
                <w:color w:val="000000" w:themeColor="text1"/>
              </w:rPr>
            </w:pPr>
            <w:r w:rsidRPr="00874590">
              <w:rPr>
                <w:color w:val="000000" w:themeColor="text1"/>
              </w:rPr>
              <w:t xml:space="preserve">Complete process and have solicitors appointed by </w:t>
            </w:r>
            <w:r w:rsidR="00040DE2">
              <w:rPr>
                <w:color w:val="000000" w:themeColor="text1"/>
              </w:rPr>
              <w:t>end June 2024</w:t>
            </w:r>
            <w:r w:rsidRPr="00874590">
              <w:rPr>
                <w:color w:val="000000" w:themeColor="text1"/>
              </w:rPr>
              <w:t>.</w:t>
            </w:r>
          </w:p>
        </w:tc>
        <w:tc>
          <w:tcPr>
            <w:tcW w:w="1810" w:type="dxa"/>
            <w:tcBorders>
              <w:top w:val="single" w:sz="4" w:space="0" w:color="auto"/>
              <w:left w:val="single" w:sz="4" w:space="0" w:color="auto"/>
              <w:bottom w:val="single" w:sz="4" w:space="0" w:color="auto"/>
              <w:right w:val="single" w:sz="4" w:space="0" w:color="auto"/>
            </w:tcBorders>
          </w:tcPr>
          <w:p w14:paraId="02483178" w14:textId="77777777" w:rsidR="000570AB" w:rsidRPr="00874590" w:rsidRDefault="000570AB" w:rsidP="00D06E00">
            <w:pPr>
              <w:jc w:val="center"/>
              <w:rPr>
                <w:color w:val="000000" w:themeColor="text1"/>
              </w:rPr>
            </w:pPr>
            <w:r w:rsidRPr="00874590">
              <w:rPr>
                <w:color w:val="000000" w:themeColor="text1"/>
              </w:rPr>
              <w:t>HM</w:t>
            </w:r>
          </w:p>
        </w:tc>
      </w:tr>
      <w:tr w:rsidR="000570AB" w:rsidRPr="00874590" w14:paraId="5A10D1B7" w14:textId="77777777" w:rsidTr="00A103B7">
        <w:trPr>
          <w:trHeight w:val="276"/>
        </w:trPr>
        <w:tc>
          <w:tcPr>
            <w:tcW w:w="2972" w:type="dxa"/>
            <w:tcBorders>
              <w:top w:val="single" w:sz="4" w:space="0" w:color="auto"/>
              <w:left w:val="single" w:sz="4" w:space="0" w:color="auto"/>
              <w:bottom w:val="single" w:sz="4" w:space="0" w:color="auto"/>
              <w:right w:val="single" w:sz="4" w:space="0" w:color="auto"/>
            </w:tcBorders>
          </w:tcPr>
          <w:p w14:paraId="28F950FE" w14:textId="00BD895C" w:rsidR="000570AB" w:rsidRPr="00874590" w:rsidRDefault="000570AB" w:rsidP="00D06E00">
            <w:pPr>
              <w:rPr>
                <w:color w:val="000000" w:themeColor="text1"/>
              </w:rPr>
            </w:pPr>
            <w:r w:rsidRPr="00874590">
              <w:rPr>
                <w:color w:val="000000" w:themeColor="text1"/>
              </w:rPr>
              <w:t>Estate Maintenance</w:t>
            </w:r>
            <w:r w:rsidR="003A606A">
              <w:rPr>
                <w:color w:val="000000" w:themeColor="text1"/>
              </w:rPr>
              <w:t xml:space="preserve"> -</w:t>
            </w:r>
          </w:p>
          <w:p w14:paraId="7FA4DCA9" w14:textId="77777777" w:rsidR="000570AB" w:rsidRPr="00874590" w:rsidRDefault="000570AB" w:rsidP="00D06E00">
            <w:pPr>
              <w:rPr>
                <w:color w:val="000000" w:themeColor="text1"/>
              </w:rPr>
            </w:pPr>
            <w:r w:rsidRPr="00491EB4">
              <w:rPr>
                <w:color w:val="FF0000"/>
              </w:rPr>
              <w:t xml:space="preserve">Caledonian </w:t>
            </w:r>
            <w:r w:rsidRPr="00491EB4">
              <w:rPr>
                <w:rFonts w:cs="Arial"/>
                <w:color w:val="FF0000"/>
              </w:rPr>
              <w:t>Maintenance Services Ltd</w:t>
            </w:r>
          </w:p>
        </w:tc>
        <w:tc>
          <w:tcPr>
            <w:tcW w:w="3284" w:type="dxa"/>
            <w:gridSpan w:val="2"/>
            <w:tcBorders>
              <w:top w:val="single" w:sz="4" w:space="0" w:color="auto"/>
              <w:left w:val="single" w:sz="4" w:space="0" w:color="auto"/>
              <w:bottom w:val="single" w:sz="4" w:space="0" w:color="auto"/>
              <w:right w:val="single" w:sz="4" w:space="0" w:color="auto"/>
            </w:tcBorders>
          </w:tcPr>
          <w:p w14:paraId="72B24F08" w14:textId="31724668" w:rsidR="000570AB" w:rsidRPr="00874590" w:rsidRDefault="0075753D" w:rsidP="00D8436A">
            <w:pPr>
              <w:rPr>
                <w:color w:val="000000" w:themeColor="text1"/>
              </w:rPr>
            </w:pPr>
            <w:r>
              <w:rPr>
                <w:color w:val="000000" w:themeColor="text1"/>
              </w:rPr>
              <w:t xml:space="preserve">Expenditure in 2022/23 was </w:t>
            </w:r>
            <w:r w:rsidR="00D8436A" w:rsidRPr="00874590">
              <w:rPr>
                <w:color w:val="000000" w:themeColor="text1"/>
              </w:rPr>
              <w:t>£1</w:t>
            </w:r>
            <w:r w:rsidR="00450FFB">
              <w:rPr>
                <w:color w:val="000000" w:themeColor="text1"/>
              </w:rPr>
              <w:t>51</w:t>
            </w:r>
            <w:r w:rsidR="00D8436A" w:rsidRPr="00874590">
              <w:rPr>
                <w:color w:val="000000" w:themeColor="text1"/>
              </w:rPr>
              <w:t>,2</w:t>
            </w:r>
            <w:r w:rsidR="00450FFB">
              <w:rPr>
                <w:color w:val="000000" w:themeColor="text1"/>
              </w:rPr>
              <w:t>19</w:t>
            </w:r>
            <w:r w:rsidR="00D8436A" w:rsidRPr="00874590">
              <w:rPr>
                <w:color w:val="000000" w:themeColor="text1"/>
              </w:rPr>
              <w:t>.</w:t>
            </w:r>
            <w:r w:rsidR="00450FFB">
              <w:rPr>
                <w:color w:val="000000" w:themeColor="text1"/>
              </w:rPr>
              <w:t>30</w:t>
            </w:r>
            <w:r w:rsidR="00D8436A" w:rsidRPr="00874590">
              <w:rPr>
                <w:color w:val="000000" w:themeColor="text1"/>
              </w:rPr>
              <w:t xml:space="preserve"> </w:t>
            </w:r>
            <w:r w:rsidR="000570AB" w:rsidRPr="00874590">
              <w:rPr>
                <w:color w:val="000000" w:themeColor="text1"/>
              </w:rPr>
              <w:t xml:space="preserve">(including additional work for bulk refuse uplifts in </w:t>
            </w:r>
            <w:r>
              <w:rPr>
                <w:color w:val="000000" w:themeColor="text1"/>
              </w:rPr>
              <w:t xml:space="preserve">the </w:t>
            </w:r>
            <w:r w:rsidR="000570AB" w:rsidRPr="00874590">
              <w:rPr>
                <w:color w:val="000000" w:themeColor="text1"/>
              </w:rPr>
              <w:t>absence of service from GCC</w:t>
            </w:r>
            <w:r w:rsidR="00450FFB">
              <w:rPr>
                <w:color w:val="000000" w:themeColor="text1"/>
              </w:rPr>
              <w:t xml:space="preserve"> but excluding office cleaning</w:t>
            </w:r>
            <w:r w:rsidR="000570AB" w:rsidRPr="00874590">
              <w:rPr>
                <w:color w:val="000000" w:themeColor="text1"/>
              </w:rPr>
              <w:t>)</w:t>
            </w:r>
            <w:r w:rsidR="00040DE2">
              <w:rPr>
                <w:color w:val="000000" w:themeColor="text1"/>
              </w:rPr>
              <w:t>.</w:t>
            </w:r>
          </w:p>
        </w:tc>
        <w:tc>
          <w:tcPr>
            <w:tcW w:w="3642" w:type="dxa"/>
            <w:tcBorders>
              <w:top w:val="single" w:sz="4" w:space="0" w:color="auto"/>
              <w:left w:val="single" w:sz="4" w:space="0" w:color="auto"/>
              <w:bottom w:val="single" w:sz="4" w:space="0" w:color="auto"/>
              <w:right w:val="single" w:sz="4" w:space="0" w:color="auto"/>
            </w:tcBorders>
          </w:tcPr>
          <w:p w14:paraId="3D8EC7B0" w14:textId="3CCBD98E" w:rsidR="000570AB" w:rsidRPr="00874590" w:rsidRDefault="0075753D" w:rsidP="00D06E00">
            <w:pPr>
              <w:rPr>
                <w:color w:val="000000" w:themeColor="text1"/>
              </w:rPr>
            </w:pPr>
            <w:r>
              <w:rPr>
                <w:color w:val="000000" w:themeColor="text1"/>
              </w:rPr>
              <w:t>Contract was advertised through PCS</w:t>
            </w:r>
            <w:r w:rsidR="00EE71D4">
              <w:rPr>
                <w:color w:val="000000" w:themeColor="text1"/>
              </w:rPr>
              <w:t xml:space="preserve"> </w:t>
            </w:r>
            <w:r w:rsidR="000A4994">
              <w:rPr>
                <w:color w:val="000000" w:themeColor="text1"/>
              </w:rPr>
              <w:t xml:space="preserve">in February 2023 </w:t>
            </w:r>
            <w:r w:rsidR="00EE71D4">
              <w:rPr>
                <w:color w:val="000000" w:themeColor="text1"/>
              </w:rPr>
              <w:t>and involved a capability questionnaire.</w:t>
            </w:r>
            <w:r w:rsidR="00123AC0">
              <w:rPr>
                <w:color w:val="000000" w:themeColor="text1"/>
              </w:rPr>
              <w:t xml:space="preserve"> </w:t>
            </w:r>
          </w:p>
        </w:tc>
        <w:tc>
          <w:tcPr>
            <w:tcW w:w="2888" w:type="dxa"/>
            <w:gridSpan w:val="3"/>
            <w:tcBorders>
              <w:top w:val="single" w:sz="4" w:space="0" w:color="auto"/>
              <w:left w:val="single" w:sz="4" w:space="0" w:color="auto"/>
              <w:bottom w:val="single" w:sz="4" w:space="0" w:color="auto"/>
              <w:right w:val="single" w:sz="4" w:space="0" w:color="auto"/>
            </w:tcBorders>
            <w:shd w:val="clear" w:color="auto" w:fill="auto"/>
          </w:tcPr>
          <w:p w14:paraId="298F866D" w14:textId="4550043C" w:rsidR="000570AB" w:rsidRPr="00874590" w:rsidRDefault="00EE71D4" w:rsidP="00D06E00">
            <w:pPr>
              <w:rPr>
                <w:color w:val="000000" w:themeColor="text1"/>
              </w:rPr>
            </w:pPr>
            <w:r>
              <w:rPr>
                <w:color w:val="000000" w:themeColor="text1"/>
              </w:rPr>
              <w:t>Extendable until 31</w:t>
            </w:r>
            <w:r w:rsidRPr="00EE71D4">
              <w:rPr>
                <w:color w:val="000000" w:themeColor="text1"/>
                <w:vertAlign w:val="superscript"/>
              </w:rPr>
              <w:t>st</w:t>
            </w:r>
            <w:r>
              <w:rPr>
                <w:color w:val="000000" w:themeColor="text1"/>
              </w:rPr>
              <w:t xml:space="preserve"> March 2028.</w:t>
            </w:r>
          </w:p>
        </w:tc>
        <w:tc>
          <w:tcPr>
            <w:tcW w:w="1810" w:type="dxa"/>
            <w:tcBorders>
              <w:top w:val="single" w:sz="4" w:space="0" w:color="auto"/>
              <w:left w:val="single" w:sz="4" w:space="0" w:color="auto"/>
              <w:bottom w:val="single" w:sz="4" w:space="0" w:color="auto"/>
              <w:right w:val="single" w:sz="4" w:space="0" w:color="auto"/>
            </w:tcBorders>
          </w:tcPr>
          <w:p w14:paraId="0224D520" w14:textId="77777777" w:rsidR="000570AB" w:rsidRPr="00874590" w:rsidRDefault="000570AB" w:rsidP="00D06E00">
            <w:pPr>
              <w:jc w:val="center"/>
              <w:rPr>
                <w:color w:val="000000" w:themeColor="text1"/>
              </w:rPr>
            </w:pPr>
            <w:r w:rsidRPr="00874590">
              <w:rPr>
                <w:color w:val="000000" w:themeColor="text1"/>
              </w:rPr>
              <w:t>MM</w:t>
            </w:r>
          </w:p>
        </w:tc>
      </w:tr>
      <w:tr w:rsidR="00370282" w:rsidRPr="00874590" w14:paraId="14FB06D6" w14:textId="77777777" w:rsidTr="00A103B7">
        <w:trPr>
          <w:trHeight w:val="276"/>
        </w:trPr>
        <w:tc>
          <w:tcPr>
            <w:tcW w:w="2972" w:type="dxa"/>
            <w:tcBorders>
              <w:top w:val="single" w:sz="4" w:space="0" w:color="auto"/>
              <w:left w:val="single" w:sz="4" w:space="0" w:color="auto"/>
              <w:bottom w:val="single" w:sz="4" w:space="0" w:color="auto"/>
              <w:right w:val="single" w:sz="4" w:space="0" w:color="auto"/>
            </w:tcBorders>
          </w:tcPr>
          <w:p w14:paraId="77CEA62E" w14:textId="2A24EC64" w:rsidR="000570AB" w:rsidRPr="00874590" w:rsidRDefault="000570AB" w:rsidP="00D06E00">
            <w:pPr>
              <w:rPr>
                <w:color w:val="000000" w:themeColor="text1"/>
              </w:rPr>
            </w:pPr>
            <w:r w:rsidRPr="00874590">
              <w:rPr>
                <w:color w:val="000000" w:themeColor="text1"/>
              </w:rPr>
              <w:t>Paintwork</w:t>
            </w:r>
            <w:r w:rsidR="003A606A">
              <w:rPr>
                <w:color w:val="000000" w:themeColor="text1"/>
              </w:rPr>
              <w:t xml:space="preserve"> -</w:t>
            </w:r>
          </w:p>
          <w:p w14:paraId="4DCA37DC" w14:textId="5336C65E" w:rsidR="000570AB" w:rsidRPr="00874590" w:rsidRDefault="000570AB" w:rsidP="00D06E00">
            <w:pPr>
              <w:rPr>
                <w:rFonts w:cs="Arial"/>
                <w:color w:val="000000" w:themeColor="text1"/>
              </w:rPr>
            </w:pPr>
            <w:r w:rsidRPr="00123AC0">
              <w:rPr>
                <w:rFonts w:cs="Arial"/>
                <w:color w:val="FF0000"/>
                <w:shd w:val="clear" w:color="auto" w:fill="FFFFFF"/>
              </w:rPr>
              <w:t>Andrew P Orr (Decorators) Ltd</w:t>
            </w:r>
          </w:p>
        </w:tc>
        <w:tc>
          <w:tcPr>
            <w:tcW w:w="3284" w:type="dxa"/>
            <w:gridSpan w:val="2"/>
            <w:tcBorders>
              <w:top w:val="single" w:sz="4" w:space="0" w:color="auto"/>
              <w:left w:val="single" w:sz="4" w:space="0" w:color="auto"/>
              <w:bottom w:val="single" w:sz="4" w:space="0" w:color="auto"/>
              <w:right w:val="single" w:sz="4" w:space="0" w:color="auto"/>
            </w:tcBorders>
          </w:tcPr>
          <w:p w14:paraId="72F6C460" w14:textId="25266F76" w:rsidR="000570AB" w:rsidRPr="00874590" w:rsidRDefault="000570AB" w:rsidP="00BC1A46">
            <w:pPr>
              <w:rPr>
                <w:color w:val="000000" w:themeColor="text1"/>
              </w:rPr>
            </w:pPr>
            <w:r w:rsidRPr="00874590">
              <w:rPr>
                <w:color w:val="000000" w:themeColor="text1"/>
              </w:rPr>
              <w:t xml:space="preserve">Expenditure in </w:t>
            </w:r>
            <w:r w:rsidR="00694D03" w:rsidRPr="00874590">
              <w:rPr>
                <w:color w:val="000000" w:themeColor="text1"/>
              </w:rPr>
              <w:t>2022/23</w:t>
            </w:r>
            <w:r w:rsidR="00BC1A46" w:rsidRPr="00874590">
              <w:rPr>
                <w:color w:val="000000" w:themeColor="text1"/>
              </w:rPr>
              <w:t xml:space="preserve"> </w:t>
            </w:r>
            <w:r w:rsidRPr="00874590">
              <w:rPr>
                <w:color w:val="000000" w:themeColor="text1"/>
              </w:rPr>
              <w:t xml:space="preserve">was </w:t>
            </w:r>
            <w:r w:rsidR="00BC1A46" w:rsidRPr="00874590">
              <w:rPr>
                <w:color w:val="000000" w:themeColor="text1"/>
              </w:rPr>
              <w:t>£</w:t>
            </w:r>
            <w:r w:rsidR="00AE592C" w:rsidRPr="00874590">
              <w:rPr>
                <w:color w:val="000000" w:themeColor="text1"/>
              </w:rPr>
              <w:t>129</w:t>
            </w:r>
            <w:r w:rsidR="00652237">
              <w:rPr>
                <w:color w:val="000000" w:themeColor="text1"/>
              </w:rPr>
              <w:t>,</w:t>
            </w:r>
            <w:r w:rsidR="00450FFB">
              <w:rPr>
                <w:color w:val="000000" w:themeColor="text1"/>
              </w:rPr>
              <w:t>278</w:t>
            </w:r>
            <w:r w:rsidR="00AE592C" w:rsidRPr="00874590">
              <w:rPr>
                <w:color w:val="000000" w:themeColor="text1"/>
              </w:rPr>
              <w:t>.</w:t>
            </w:r>
            <w:r w:rsidR="00450FFB">
              <w:rPr>
                <w:color w:val="000000" w:themeColor="text1"/>
              </w:rPr>
              <w:t>41</w:t>
            </w:r>
          </w:p>
          <w:p w14:paraId="61CDC438" w14:textId="16E27369" w:rsidR="003D0F5E" w:rsidRPr="00874590" w:rsidRDefault="00123AC0" w:rsidP="00BC1A46">
            <w:pPr>
              <w:rPr>
                <w:color w:val="000000" w:themeColor="text1"/>
              </w:rPr>
            </w:pPr>
            <w:r>
              <w:rPr>
                <w:color w:val="000000" w:themeColor="text1"/>
              </w:rPr>
              <w:t>i</w:t>
            </w:r>
            <w:r w:rsidR="003D0F5E" w:rsidRPr="00874590">
              <w:rPr>
                <w:color w:val="000000" w:themeColor="text1"/>
              </w:rPr>
              <w:t>ncluding reactive and void painterwork.</w:t>
            </w:r>
          </w:p>
        </w:tc>
        <w:tc>
          <w:tcPr>
            <w:tcW w:w="3642" w:type="dxa"/>
            <w:tcBorders>
              <w:top w:val="single" w:sz="4" w:space="0" w:color="auto"/>
              <w:left w:val="single" w:sz="4" w:space="0" w:color="auto"/>
              <w:bottom w:val="single" w:sz="4" w:space="0" w:color="auto"/>
              <w:right w:val="single" w:sz="4" w:space="0" w:color="auto"/>
            </w:tcBorders>
          </w:tcPr>
          <w:p w14:paraId="2DED7542" w14:textId="131EB91A" w:rsidR="000570AB" w:rsidRPr="00874590" w:rsidRDefault="00123AC0" w:rsidP="00D06E00">
            <w:pPr>
              <w:rPr>
                <w:color w:val="000000" w:themeColor="text1"/>
              </w:rPr>
            </w:pPr>
            <w:r>
              <w:rPr>
                <w:color w:val="000000" w:themeColor="text1"/>
              </w:rPr>
              <w:t>Contract was advertised through PCS</w:t>
            </w:r>
            <w:r w:rsidR="000A4994">
              <w:rPr>
                <w:color w:val="000000" w:themeColor="text1"/>
              </w:rPr>
              <w:t xml:space="preserve"> in February 2023</w:t>
            </w:r>
            <w:r>
              <w:rPr>
                <w:color w:val="000000" w:themeColor="text1"/>
              </w:rPr>
              <w:t xml:space="preserve"> and involved a capability questionnaire and quality:price approach to assessment. </w:t>
            </w:r>
          </w:p>
        </w:tc>
        <w:tc>
          <w:tcPr>
            <w:tcW w:w="2888" w:type="dxa"/>
            <w:gridSpan w:val="3"/>
            <w:tcBorders>
              <w:top w:val="single" w:sz="4" w:space="0" w:color="auto"/>
              <w:left w:val="single" w:sz="4" w:space="0" w:color="auto"/>
              <w:bottom w:val="single" w:sz="4" w:space="0" w:color="auto"/>
              <w:right w:val="single" w:sz="4" w:space="0" w:color="auto"/>
            </w:tcBorders>
            <w:shd w:val="clear" w:color="auto" w:fill="auto"/>
          </w:tcPr>
          <w:p w14:paraId="09B82173" w14:textId="6A294960" w:rsidR="000570AB" w:rsidRPr="00874590" w:rsidRDefault="00123AC0" w:rsidP="00D06E00">
            <w:pPr>
              <w:rPr>
                <w:color w:val="000000" w:themeColor="text1"/>
              </w:rPr>
            </w:pPr>
            <w:r>
              <w:rPr>
                <w:color w:val="000000" w:themeColor="text1"/>
              </w:rPr>
              <w:t>Extendable until 31</w:t>
            </w:r>
            <w:r w:rsidRPr="00EE71D4">
              <w:rPr>
                <w:color w:val="000000" w:themeColor="text1"/>
                <w:vertAlign w:val="superscript"/>
              </w:rPr>
              <w:t>st</w:t>
            </w:r>
            <w:r>
              <w:rPr>
                <w:color w:val="000000" w:themeColor="text1"/>
              </w:rPr>
              <w:t xml:space="preserve"> March 2028.</w:t>
            </w:r>
          </w:p>
        </w:tc>
        <w:tc>
          <w:tcPr>
            <w:tcW w:w="1810" w:type="dxa"/>
            <w:tcBorders>
              <w:top w:val="single" w:sz="4" w:space="0" w:color="auto"/>
              <w:left w:val="single" w:sz="4" w:space="0" w:color="auto"/>
              <w:bottom w:val="single" w:sz="4" w:space="0" w:color="auto"/>
              <w:right w:val="single" w:sz="4" w:space="0" w:color="auto"/>
            </w:tcBorders>
          </w:tcPr>
          <w:p w14:paraId="77E7DC4A" w14:textId="77777777" w:rsidR="000570AB" w:rsidRPr="00874590" w:rsidRDefault="000570AB" w:rsidP="00D06E00">
            <w:pPr>
              <w:jc w:val="center"/>
              <w:rPr>
                <w:color w:val="000000" w:themeColor="text1"/>
              </w:rPr>
            </w:pPr>
            <w:r w:rsidRPr="00874590">
              <w:rPr>
                <w:color w:val="000000" w:themeColor="text1"/>
              </w:rPr>
              <w:t>MM</w:t>
            </w:r>
          </w:p>
        </w:tc>
      </w:tr>
      <w:tr w:rsidR="00370282" w:rsidRPr="00874590" w14:paraId="1A2C9274" w14:textId="77777777" w:rsidTr="000674D2">
        <w:trPr>
          <w:trHeight w:val="276"/>
        </w:trPr>
        <w:tc>
          <w:tcPr>
            <w:tcW w:w="2972" w:type="dxa"/>
            <w:tcBorders>
              <w:top w:val="single" w:sz="4" w:space="0" w:color="auto"/>
              <w:left w:val="single" w:sz="4" w:space="0" w:color="auto"/>
              <w:bottom w:val="single" w:sz="4" w:space="0" w:color="auto"/>
              <w:right w:val="single" w:sz="4" w:space="0" w:color="auto"/>
            </w:tcBorders>
          </w:tcPr>
          <w:p w14:paraId="7D41EE45" w14:textId="4A0D68BE" w:rsidR="000570AB" w:rsidRPr="00874590" w:rsidRDefault="000570AB" w:rsidP="00D06E00">
            <w:pPr>
              <w:rPr>
                <w:color w:val="000000" w:themeColor="text1"/>
              </w:rPr>
            </w:pPr>
            <w:bookmarkStart w:id="2" w:name="_Hlk145509465"/>
            <w:r w:rsidRPr="00874590">
              <w:rPr>
                <w:color w:val="000000" w:themeColor="text1"/>
              </w:rPr>
              <w:t>Insurance</w:t>
            </w:r>
            <w:r w:rsidR="003A606A">
              <w:rPr>
                <w:color w:val="000000" w:themeColor="text1"/>
              </w:rPr>
              <w:t xml:space="preserve"> -</w:t>
            </w:r>
          </w:p>
          <w:p w14:paraId="655EC58D" w14:textId="77777777" w:rsidR="000570AB" w:rsidRPr="00874590" w:rsidRDefault="000570AB" w:rsidP="00D06E00">
            <w:pPr>
              <w:rPr>
                <w:color w:val="000000" w:themeColor="text1"/>
              </w:rPr>
            </w:pPr>
            <w:r w:rsidRPr="00123AC0">
              <w:rPr>
                <w:color w:val="FF0000"/>
              </w:rPr>
              <w:t>Zurich Municipal</w:t>
            </w:r>
          </w:p>
        </w:tc>
        <w:tc>
          <w:tcPr>
            <w:tcW w:w="3284" w:type="dxa"/>
            <w:gridSpan w:val="2"/>
            <w:tcBorders>
              <w:top w:val="single" w:sz="4" w:space="0" w:color="auto"/>
              <w:left w:val="single" w:sz="4" w:space="0" w:color="auto"/>
              <w:bottom w:val="single" w:sz="4" w:space="0" w:color="auto"/>
              <w:right w:val="single" w:sz="4" w:space="0" w:color="auto"/>
            </w:tcBorders>
          </w:tcPr>
          <w:p w14:paraId="7FCD8F0E" w14:textId="009A9265" w:rsidR="000570AB" w:rsidRPr="00874590" w:rsidRDefault="000570AB" w:rsidP="00BC1A46">
            <w:pPr>
              <w:rPr>
                <w:color w:val="000000" w:themeColor="text1"/>
              </w:rPr>
            </w:pPr>
            <w:r w:rsidRPr="007B7C06">
              <w:t xml:space="preserve">Cost in </w:t>
            </w:r>
            <w:r w:rsidR="00694D03" w:rsidRPr="007B7C06">
              <w:t>2022/23</w:t>
            </w:r>
            <w:r w:rsidR="00BC1A46" w:rsidRPr="007B7C06">
              <w:t xml:space="preserve"> </w:t>
            </w:r>
            <w:r w:rsidRPr="007B7C06">
              <w:t>was £</w:t>
            </w:r>
            <w:r w:rsidR="007B7C06" w:rsidRPr="007B7C06">
              <w:t>55,133.13</w:t>
            </w:r>
            <w:r w:rsidR="000A4994" w:rsidRPr="007B7C06">
              <w:t>.</w:t>
            </w:r>
          </w:p>
        </w:tc>
        <w:tc>
          <w:tcPr>
            <w:tcW w:w="3642" w:type="dxa"/>
            <w:tcBorders>
              <w:top w:val="single" w:sz="4" w:space="0" w:color="auto"/>
              <w:left w:val="single" w:sz="4" w:space="0" w:color="auto"/>
              <w:bottom w:val="single" w:sz="4" w:space="0" w:color="auto"/>
              <w:right w:val="single" w:sz="4" w:space="0" w:color="auto"/>
            </w:tcBorders>
          </w:tcPr>
          <w:p w14:paraId="0BF60E51" w14:textId="2F1142A6" w:rsidR="00370282" w:rsidRPr="00874590" w:rsidRDefault="00370282" w:rsidP="00D06E00">
            <w:pPr>
              <w:rPr>
                <w:color w:val="000000" w:themeColor="text1"/>
              </w:rPr>
            </w:pPr>
            <w:r>
              <w:t>The insurance cover period was extended to align with factoring billing (i.e. changed from 1</w:t>
            </w:r>
            <w:r w:rsidRPr="00942589">
              <w:rPr>
                <w:vertAlign w:val="superscript"/>
              </w:rPr>
              <w:t>st</w:t>
            </w:r>
            <w:r>
              <w:t xml:space="preserve"> January to 1</w:t>
            </w:r>
            <w:r w:rsidRPr="00942589">
              <w:rPr>
                <w:vertAlign w:val="superscript"/>
              </w:rPr>
              <w:t>st</w:t>
            </w:r>
            <w:r>
              <w:t xml:space="preserve"> April) and then was extended to 31</w:t>
            </w:r>
            <w:r w:rsidRPr="00370282">
              <w:rPr>
                <w:vertAlign w:val="superscript"/>
              </w:rPr>
              <w:t>st</w:t>
            </w:r>
            <w:r>
              <w:t xml:space="preserve"> March 2024.  This was actioned following advice from a specialist independent insurance consultant who explained the difficult current market conditions surrounding insurance at present (including small number of providers and very large increases to </w:t>
            </w:r>
            <w:r>
              <w:rPr>
                <w:color w:val="000000" w:themeColor="text1"/>
              </w:rPr>
              <w:t>premiums being experienced where full tendering exercises have been carried out)</w:t>
            </w:r>
            <w:r>
              <w:t xml:space="preserve">. </w:t>
            </w:r>
          </w:p>
        </w:tc>
        <w:tc>
          <w:tcPr>
            <w:tcW w:w="2888" w:type="dxa"/>
            <w:gridSpan w:val="3"/>
            <w:tcBorders>
              <w:top w:val="single" w:sz="4" w:space="0" w:color="auto"/>
              <w:left w:val="single" w:sz="4" w:space="0" w:color="auto"/>
              <w:bottom w:val="single" w:sz="4" w:space="0" w:color="auto"/>
              <w:right w:val="single" w:sz="4" w:space="0" w:color="auto"/>
            </w:tcBorders>
          </w:tcPr>
          <w:p w14:paraId="798FE136" w14:textId="6BFBE1A8" w:rsidR="000570AB" w:rsidRPr="00874590" w:rsidRDefault="000570AB" w:rsidP="00D06E00">
            <w:pPr>
              <w:rPr>
                <w:color w:val="000000" w:themeColor="text1"/>
              </w:rPr>
            </w:pPr>
            <w:r w:rsidRPr="00874590">
              <w:rPr>
                <w:color w:val="000000" w:themeColor="text1"/>
              </w:rPr>
              <w:t xml:space="preserve">Current </w:t>
            </w:r>
            <w:r w:rsidR="00D8286D">
              <w:rPr>
                <w:color w:val="000000" w:themeColor="text1"/>
              </w:rPr>
              <w:t>policy</w:t>
            </w:r>
            <w:r w:rsidRPr="00874590">
              <w:rPr>
                <w:color w:val="000000" w:themeColor="text1"/>
              </w:rPr>
              <w:t xml:space="preserve"> expires on </w:t>
            </w:r>
            <w:r w:rsidR="00123AC0">
              <w:rPr>
                <w:color w:val="000000" w:themeColor="text1"/>
              </w:rPr>
              <w:t>31</w:t>
            </w:r>
            <w:r w:rsidR="00123AC0" w:rsidRPr="00123AC0">
              <w:rPr>
                <w:color w:val="000000" w:themeColor="text1"/>
                <w:vertAlign w:val="superscript"/>
              </w:rPr>
              <w:t>st</w:t>
            </w:r>
            <w:r w:rsidR="00123AC0">
              <w:rPr>
                <w:color w:val="000000" w:themeColor="text1"/>
              </w:rPr>
              <w:t xml:space="preserve"> March 2024</w:t>
            </w:r>
            <w:r w:rsidR="00D8286D">
              <w:rPr>
                <w:color w:val="000000" w:themeColor="text1"/>
              </w:rPr>
              <w:t xml:space="preserve"> – we will consider our options prior then.</w:t>
            </w:r>
            <w:r w:rsidR="00440289">
              <w:rPr>
                <w:color w:val="000000" w:themeColor="text1"/>
              </w:rPr>
              <w:t xml:space="preserve">  The Maintenance Manager has arranged for a stock reinstatement valuation to be carried out and is currently liaising with Zurich regarding cost</w:t>
            </w:r>
            <w:r w:rsidR="002D097D">
              <w:rPr>
                <w:color w:val="000000" w:themeColor="text1"/>
              </w:rPr>
              <w:t xml:space="preserve"> options </w:t>
            </w:r>
            <w:r w:rsidR="002D097D" w:rsidRPr="002D097D">
              <w:t>for a short and long term deal given the current state of the insurance market at the moment</w:t>
            </w:r>
            <w:r w:rsidR="002D097D">
              <w:t>.</w:t>
            </w:r>
          </w:p>
        </w:tc>
        <w:tc>
          <w:tcPr>
            <w:tcW w:w="1810" w:type="dxa"/>
            <w:tcBorders>
              <w:top w:val="single" w:sz="4" w:space="0" w:color="auto"/>
              <w:left w:val="single" w:sz="4" w:space="0" w:color="auto"/>
              <w:bottom w:val="single" w:sz="4" w:space="0" w:color="auto"/>
              <w:right w:val="single" w:sz="4" w:space="0" w:color="auto"/>
            </w:tcBorders>
          </w:tcPr>
          <w:p w14:paraId="1FBFBFC4" w14:textId="77777777" w:rsidR="000570AB" w:rsidRPr="00874590" w:rsidRDefault="000570AB" w:rsidP="00D06E00">
            <w:pPr>
              <w:jc w:val="center"/>
              <w:rPr>
                <w:color w:val="000000" w:themeColor="text1"/>
              </w:rPr>
            </w:pPr>
            <w:r w:rsidRPr="00874590">
              <w:rPr>
                <w:color w:val="000000" w:themeColor="text1"/>
              </w:rPr>
              <w:t>MM</w:t>
            </w:r>
          </w:p>
        </w:tc>
      </w:tr>
      <w:tr w:rsidR="00A103B7" w:rsidRPr="00874590" w14:paraId="64FAA564" w14:textId="77777777" w:rsidTr="00A103B7">
        <w:trPr>
          <w:trHeight w:val="276"/>
        </w:trPr>
        <w:tc>
          <w:tcPr>
            <w:tcW w:w="2972" w:type="dxa"/>
          </w:tcPr>
          <w:p w14:paraId="7CC521F7" w14:textId="4E0BA6BE" w:rsidR="00A103B7" w:rsidRPr="00874590" w:rsidRDefault="00A103B7" w:rsidP="00451CEE">
            <w:pPr>
              <w:jc w:val="center"/>
              <w:rPr>
                <w:b/>
                <w:i/>
                <w:color w:val="000000" w:themeColor="text1"/>
                <w:sz w:val="20"/>
                <w:szCs w:val="20"/>
              </w:rPr>
            </w:pPr>
            <w:r>
              <w:lastRenderedPageBreak/>
              <w:br w:type="page"/>
            </w:r>
            <w:r>
              <w:br w:type="page"/>
            </w:r>
            <w:r w:rsidRPr="00874590">
              <w:rPr>
                <w:b/>
                <w:i/>
                <w:color w:val="000000" w:themeColor="text1"/>
                <w:sz w:val="20"/>
                <w:szCs w:val="20"/>
              </w:rPr>
              <w:t>Activity &amp; current appointee</w:t>
            </w:r>
          </w:p>
        </w:tc>
        <w:tc>
          <w:tcPr>
            <w:tcW w:w="3260" w:type="dxa"/>
          </w:tcPr>
          <w:p w14:paraId="31B4EDAD"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Estimated/Approximate cost</w:t>
            </w:r>
          </w:p>
        </w:tc>
        <w:tc>
          <w:tcPr>
            <w:tcW w:w="3686" w:type="dxa"/>
            <w:gridSpan w:val="3"/>
          </w:tcPr>
          <w:p w14:paraId="050EE3E3"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Proposed action</w:t>
            </w:r>
          </w:p>
        </w:tc>
        <w:tc>
          <w:tcPr>
            <w:tcW w:w="2835" w:type="dxa"/>
          </w:tcPr>
          <w:p w14:paraId="27492D5E"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Timescale</w:t>
            </w:r>
          </w:p>
        </w:tc>
        <w:tc>
          <w:tcPr>
            <w:tcW w:w="1843" w:type="dxa"/>
            <w:gridSpan w:val="2"/>
          </w:tcPr>
          <w:p w14:paraId="3D5E47F0"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Responsibility</w:t>
            </w:r>
          </w:p>
        </w:tc>
      </w:tr>
      <w:bookmarkEnd w:id="2"/>
      <w:tr w:rsidR="00370282" w:rsidRPr="00874590" w14:paraId="0469E928" w14:textId="77777777" w:rsidTr="00A103B7">
        <w:trPr>
          <w:trHeight w:val="276"/>
        </w:trPr>
        <w:tc>
          <w:tcPr>
            <w:tcW w:w="2972" w:type="dxa"/>
            <w:tcBorders>
              <w:top w:val="single" w:sz="4" w:space="0" w:color="auto"/>
              <w:left w:val="single" w:sz="4" w:space="0" w:color="auto"/>
              <w:bottom w:val="single" w:sz="4" w:space="0" w:color="auto"/>
              <w:right w:val="single" w:sz="4" w:space="0" w:color="auto"/>
            </w:tcBorders>
          </w:tcPr>
          <w:p w14:paraId="3AFB3439" w14:textId="07C34DBC" w:rsidR="000570AB" w:rsidRPr="00874590" w:rsidRDefault="000570AB" w:rsidP="00D06E00">
            <w:pPr>
              <w:rPr>
                <w:color w:val="000000" w:themeColor="text1"/>
              </w:rPr>
            </w:pPr>
            <w:r w:rsidRPr="00874590">
              <w:rPr>
                <w:color w:val="000000" w:themeColor="text1"/>
              </w:rPr>
              <w:t>Gas services</w:t>
            </w:r>
            <w:r w:rsidR="003A606A">
              <w:rPr>
                <w:color w:val="000000" w:themeColor="text1"/>
              </w:rPr>
              <w:t xml:space="preserve"> -</w:t>
            </w:r>
            <w:r w:rsidRPr="00874590">
              <w:rPr>
                <w:color w:val="000000" w:themeColor="text1"/>
              </w:rPr>
              <w:t xml:space="preserve"> </w:t>
            </w:r>
          </w:p>
          <w:p w14:paraId="520F3E81" w14:textId="4B65D1FF" w:rsidR="00BC1A46" w:rsidRPr="00874590" w:rsidRDefault="000570AB" w:rsidP="00D06E00">
            <w:pPr>
              <w:rPr>
                <w:rFonts w:cs="Arial"/>
                <w:color w:val="000000" w:themeColor="text1"/>
              </w:rPr>
            </w:pPr>
            <w:r w:rsidRPr="00D8286D">
              <w:rPr>
                <w:rFonts w:cs="Arial"/>
                <w:color w:val="FF0000"/>
              </w:rPr>
              <w:t>John Doherty &amp; Co Ltd</w:t>
            </w:r>
          </w:p>
        </w:tc>
        <w:tc>
          <w:tcPr>
            <w:tcW w:w="3260" w:type="dxa"/>
            <w:tcBorders>
              <w:top w:val="single" w:sz="4" w:space="0" w:color="auto"/>
              <w:left w:val="single" w:sz="4" w:space="0" w:color="auto"/>
              <w:bottom w:val="single" w:sz="4" w:space="0" w:color="auto"/>
              <w:right w:val="single" w:sz="4" w:space="0" w:color="auto"/>
            </w:tcBorders>
          </w:tcPr>
          <w:p w14:paraId="2DDDC5DD" w14:textId="41ECB1C0" w:rsidR="000570AB" w:rsidRPr="00874590" w:rsidRDefault="000570AB" w:rsidP="00D06E00">
            <w:pPr>
              <w:rPr>
                <w:color w:val="000000" w:themeColor="text1"/>
              </w:rPr>
            </w:pPr>
            <w:r w:rsidRPr="00874590">
              <w:rPr>
                <w:color w:val="000000" w:themeColor="text1"/>
              </w:rPr>
              <w:t xml:space="preserve">Cost in </w:t>
            </w:r>
            <w:r w:rsidR="00694D03" w:rsidRPr="00874590">
              <w:rPr>
                <w:color w:val="000000" w:themeColor="text1"/>
              </w:rPr>
              <w:t>2022/23</w:t>
            </w:r>
            <w:r w:rsidRPr="00874590">
              <w:rPr>
                <w:color w:val="000000" w:themeColor="text1"/>
              </w:rPr>
              <w:t xml:space="preserve"> was £</w:t>
            </w:r>
            <w:r w:rsidR="008607C0" w:rsidRPr="00874590">
              <w:rPr>
                <w:color w:val="000000" w:themeColor="text1"/>
              </w:rPr>
              <w:t>82,347.24</w:t>
            </w:r>
            <w:r w:rsidRPr="00874590">
              <w:rPr>
                <w:color w:val="000000" w:themeColor="text1"/>
              </w:rPr>
              <w:t xml:space="preserve"> for </w:t>
            </w:r>
            <w:r w:rsidR="00370282">
              <w:rPr>
                <w:color w:val="000000" w:themeColor="text1"/>
              </w:rPr>
              <w:t xml:space="preserve">the </w:t>
            </w:r>
            <w:r w:rsidRPr="00874590">
              <w:rPr>
                <w:color w:val="000000" w:themeColor="text1"/>
              </w:rPr>
              <w:t xml:space="preserve">gas servicing contract,   </w:t>
            </w:r>
            <w:r w:rsidR="00D8436A" w:rsidRPr="00874590">
              <w:rPr>
                <w:color w:val="000000" w:themeColor="text1"/>
              </w:rPr>
              <w:t xml:space="preserve">£9,287.40 for </w:t>
            </w:r>
            <w:r w:rsidR="000A4994">
              <w:rPr>
                <w:color w:val="000000" w:themeColor="text1"/>
              </w:rPr>
              <w:t>m</w:t>
            </w:r>
            <w:r w:rsidR="00DF293E" w:rsidRPr="00874590">
              <w:rPr>
                <w:color w:val="000000" w:themeColor="text1"/>
              </w:rPr>
              <w:t>ajor boiler replacements.</w:t>
            </w:r>
          </w:p>
        </w:tc>
        <w:tc>
          <w:tcPr>
            <w:tcW w:w="3686" w:type="dxa"/>
            <w:gridSpan w:val="3"/>
            <w:tcBorders>
              <w:top w:val="single" w:sz="4" w:space="0" w:color="auto"/>
              <w:left w:val="single" w:sz="4" w:space="0" w:color="auto"/>
              <w:bottom w:val="single" w:sz="4" w:space="0" w:color="auto"/>
              <w:right w:val="single" w:sz="4" w:space="0" w:color="auto"/>
            </w:tcBorders>
          </w:tcPr>
          <w:p w14:paraId="2FFC7173" w14:textId="4B5005DF" w:rsidR="000570AB" w:rsidRPr="00874590" w:rsidRDefault="000570AB" w:rsidP="00D06E00">
            <w:pPr>
              <w:rPr>
                <w:color w:val="000000" w:themeColor="text1"/>
              </w:rPr>
            </w:pPr>
            <w:r w:rsidRPr="00874590">
              <w:rPr>
                <w:color w:val="000000" w:themeColor="text1"/>
              </w:rPr>
              <w:t>Current arrangement in place on the basis of ‘option to extend annually to 31</w:t>
            </w:r>
            <w:r w:rsidRPr="00AD7E96">
              <w:rPr>
                <w:color w:val="000000" w:themeColor="text1"/>
                <w:vertAlign w:val="superscript"/>
              </w:rPr>
              <w:t>st</w:t>
            </w:r>
            <w:r w:rsidR="00AD7E96">
              <w:rPr>
                <w:color w:val="000000" w:themeColor="text1"/>
              </w:rPr>
              <w:t xml:space="preserve"> </w:t>
            </w:r>
            <w:r w:rsidRPr="00874590">
              <w:rPr>
                <w:color w:val="000000" w:themeColor="text1"/>
              </w:rPr>
              <w:t>March 2025’.  When re-tendered, contract will be advertised widely</w:t>
            </w:r>
            <w:r w:rsidR="00370282">
              <w:rPr>
                <w:color w:val="000000" w:themeColor="text1"/>
              </w:rPr>
              <w:t xml:space="preserve"> and </w:t>
            </w:r>
            <w:r w:rsidRPr="00874590">
              <w:rPr>
                <w:color w:val="000000" w:themeColor="text1"/>
              </w:rPr>
              <w:t>Maintenance Sub-Committee</w:t>
            </w:r>
            <w:r w:rsidR="000A4994">
              <w:rPr>
                <w:color w:val="000000" w:themeColor="text1"/>
              </w:rPr>
              <w:t xml:space="preserve"> will</w:t>
            </w:r>
            <w:r w:rsidRPr="00874590">
              <w:rPr>
                <w:color w:val="000000" w:themeColor="text1"/>
              </w:rPr>
              <w:t xml:space="preserve"> determine process.  </w:t>
            </w:r>
          </w:p>
        </w:tc>
        <w:tc>
          <w:tcPr>
            <w:tcW w:w="2835" w:type="dxa"/>
            <w:tcBorders>
              <w:top w:val="single" w:sz="4" w:space="0" w:color="auto"/>
              <w:left w:val="single" w:sz="4" w:space="0" w:color="auto"/>
              <w:bottom w:val="single" w:sz="4" w:space="0" w:color="auto"/>
              <w:right w:val="single" w:sz="4" w:space="0" w:color="auto"/>
            </w:tcBorders>
          </w:tcPr>
          <w:p w14:paraId="02990B2B" w14:textId="0C214180" w:rsidR="000570AB" w:rsidRPr="00874590" w:rsidRDefault="000570AB" w:rsidP="00D06E00">
            <w:pPr>
              <w:rPr>
                <w:color w:val="000000" w:themeColor="text1"/>
              </w:rPr>
            </w:pPr>
            <w:r w:rsidRPr="00874590">
              <w:rPr>
                <w:color w:val="000000" w:themeColor="text1"/>
              </w:rPr>
              <w:t>At the latest, contract to be re-let from 1</w:t>
            </w:r>
            <w:r w:rsidR="008B016A" w:rsidRPr="008B016A">
              <w:rPr>
                <w:color w:val="000000" w:themeColor="text1"/>
                <w:vertAlign w:val="superscript"/>
              </w:rPr>
              <w:t>st</w:t>
            </w:r>
            <w:r w:rsidR="008B016A">
              <w:rPr>
                <w:color w:val="000000" w:themeColor="text1"/>
              </w:rPr>
              <w:t xml:space="preserve"> April 2025</w:t>
            </w:r>
            <w:r w:rsidRPr="00874590">
              <w:rPr>
                <w:color w:val="000000" w:themeColor="text1"/>
              </w:rPr>
              <w:t>.</w:t>
            </w:r>
          </w:p>
        </w:tc>
        <w:tc>
          <w:tcPr>
            <w:tcW w:w="1843" w:type="dxa"/>
            <w:gridSpan w:val="2"/>
            <w:tcBorders>
              <w:top w:val="single" w:sz="4" w:space="0" w:color="auto"/>
              <w:left w:val="single" w:sz="4" w:space="0" w:color="auto"/>
              <w:bottom w:val="single" w:sz="4" w:space="0" w:color="auto"/>
              <w:right w:val="single" w:sz="4" w:space="0" w:color="auto"/>
            </w:tcBorders>
          </w:tcPr>
          <w:p w14:paraId="444E218D" w14:textId="77777777" w:rsidR="000570AB" w:rsidRPr="00874590" w:rsidRDefault="000570AB" w:rsidP="00D06E00">
            <w:pPr>
              <w:jc w:val="center"/>
              <w:rPr>
                <w:color w:val="000000" w:themeColor="text1"/>
              </w:rPr>
            </w:pPr>
            <w:r w:rsidRPr="00874590">
              <w:rPr>
                <w:color w:val="000000" w:themeColor="text1"/>
              </w:rPr>
              <w:t>MM</w:t>
            </w:r>
          </w:p>
        </w:tc>
      </w:tr>
      <w:tr w:rsidR="00874590" w:rsidRPr="00874590" w14:paraId="53DC0B07" w14:textId="77777777" w:rsidTr="00A103B7">
        <w:trPr>
          <w:trHeight w:val="276"/>
        </w:trPr>
        <w:tc>
          <w:tcPr>
            <w:tcW w:w="2972" w:type="dxa"/>
            <w:tcBorders>
              <w:top w:val="single" w:sz="4" w:space="0" w:color="auto"/>
              <w:left w:val="single" w:sz="4" w:space="0" w:color="auto"/>
              <w:bottom w:val="single" w:sz="4" w:space="0" w:color="auto"/>
              <w:right w:val="single" w:sz="4" w:space="0" w:color="auto"/>
            </w:tcBorders>
          </w:tcPr>
          <w:p w14:paraId="27894718" w14:textId="6A89E369" w:rsidR="000570AB" w:rsidRPr="00874590" w:rsidRDefault="000570AB" w:rsidP="00D06E00">
            <w:pPr>
              <w:rPr>
                <w:color w:val="000000" w:themeColor="text1"/>
              </w:rPr>
            </w:pPr>
            <w:r w:rsidRPr="00874590">
              <w:rPr>
                <w:color w:val="000000" w:themeColor="text1"/>
              </w:rPr>
              <w:t xml:space="preserve">Plumbing services (including fitting bathroom suites) </w:t>
            </w:r>
            <w:r w:rsidR="003A606A">
              <w:rPr>
                <w:color w:val="000000" w:themeColor="text1"/>
              </w:rPr>
              <w:t>-</w:t>
            </w:r>
          </w:p>
          <w:p w14:paraId="587935D7" w14:textId="77777777" w:rsidR="000570AB" w:rsidRPr="00874590" w:rsidRDefault="000570AB" w:rsidP="00D06E00">
            <w:pPr>
              <w:rPr>
                <w:color w:val="000000" w:themeColor="text1"/>
              </w:rPr>
            </w:pPr>
            <w:r w:rsidRPr="0086030D">
              <w:rPr>
                <w:rFonts w:cs="Arial"/>
                <w:color w:val="FF0000"/>
              </w:rPr>
              <w:t>John Doherty &amp; Co Ltd</w:t>
            </w:r>
          </w:p>
        </w:tc>
        <w:tc>
          <w:tcPr>
            <w:tcW w:w="3260" w:type="dxa"/>
            <w:tcBorders>
              <w:top w:val="single" w:sz="4" w:space="0" w:color="auto"/>
              <w:left w:val="single" w:sz="4" w:space="0" w:color="auto"/>
              <w:bottom w:val="single" w:sz="4" w:space="0" w:color="auto"/>
              <w:right w:val="single" w:sz="4" w:space="0" w:color="auto"/>
            </w:tcBorders>
          </w:tcPr>
          <w:p w14:paraId="3D1355F1" w14:textId="51F6A237" w:rsidR="000570AB" w:rsidRPr="00874590" w:rsidRDefault="000570AB" w:rsidP="00D06E00">
            <w:pPr>
              <w:rPr>
                <w:color w:val="000000" w:themeColor="text1"/>
              </w:rPr>
            </w:pPr>
            <w:r w:rsidRPr="00874590">
              <w:rPr>
                <w:color w:val="000000" w:themeColor="text1"/>
              </w:rPr>
              <w:t xml:space="preserve">In </w:t>
            </w:r>
            <w:r w:rsidR="00694D03" w:rsidRPr="00874590">
              <w:rPr>
                <w:color w:val="000000" w:themeColor="text1"/>
              </w:rPr>
              <w:t>2022/23</w:t>
            </w:r>
            <w:r w:rsidRPr="00874590">
              <w:rPr>
                <w:color w:val="000000" w:themeColor="text1"/>
              </w:rPr>
              <w:t xml:space="preserve"> we spent £</w:t>
            </w:r>
            <w:r w:rsidR="008607C0" w:rsidRPr="00874590">
              <w:rPr>
                <w:color w:val="000000" w:themeColor="text1"/>
              </w:rPr>
              <w:t>73,777</w:t>
            </w:r>
            <w:r w:rsidRPr="00874590">
              <w:rPr>
                <w:color w:val="000000" w:themeColor="text1"/>
              </w:rPr>
              <w:t xml:space="preserve"> (inc VAT) on this item.</w:t>
            </w:r>
          </w:p>
        </w:tc>
        <w:tc>
          <w:tcPr>
            <w:tcW w:w="3686" w:type="dxa"/>
            <w:gridSpan w:val="3"/>
            <w:tcBorders>
              <w:top w:val="single" w:sz="4" w:space="0" w:color="auto"/>
              <w:left w:val="single" w:sz="4" w:space="0" w:color="auto"/>
              <w:bottom w:val="single" w:sz="4" w:space="0" w:color="auto"/>
              <w:right w:val="single" w:sz="4" w:space="0" w:color="auto"/>
            </w:tcBorders>
          </w:tcPr>
          <w:p w14:paraId="29D4DA6A" w14:textId="2CB764DE" w:rsidR="000570AB" w:rsidRPr="00874590" w:rsidRDefault="000570AB" w:rsidP="00D06E00">
            <w:pPr>
              <w:rPr>
                <w:color w:val="000000" w:themeColor="text1"/>
              </w:rPr>
            </w:pPr>
            <w:r w:rsidRPr="00874590">
              <w:rPr>
                <w:color w:val="000000" w:themeColor="text1"/>
              </w:rPr>
              <w:t>Current arrangement in place on the basis of ‘option to extend annually to 31</w:t>
            </w:r>
            <w:r w:rsidRPr="00874590">
              <w:rPr>
                <w:color w:val="000000" w:themeColor="text1"/>
                <w:vertAlign w:val="superscript"/>
              </w:rPr>
              <w:t>st</w:t>
            </w:r>
            <w:r w:rsidRPr="00874590">
              <w:rPr>
                <w:color w:val="000000" w:themeColor="text1"/>
              </w:rPr>
              <w:t xml:space="preserve"> March 2025’.  When re-tendered, contract will be advertised widely.  Maintenance Sub-Committee to determine process.  </w:t>
            </w:r>
          </w:p>
        </w:tc>
        <w:tc>
          <w:tcPr>
            <w:tcW w:w="2835" w:type="dxa"/>
            <w:tcBorders>
              <w:top w:val="single" w:sz="4" w:space="0" w:color="auto"/>
              <w:left w:val="single" w:sz="4" w:space="0" w:color="auto"/>
              <w:bottom w:val="single" w:sz="4" w:space="0" w:color="auto"/>
              <w:right w:val="single" w:sz="4" w:space="0" w:color="auto"/>
            </w:tcBorders>
          </w:tcPr>
          <w:p w14:paraId="65CBE282" w14:textId="5BCCB8E3" w:rsidR="000570AB" w:rsidRPr="00874590" w:rsidRDefault="000570AB" w:rsidP="00D06E00">
            <w:pPr>
              <w:rPr>
                <w:color w:val="000000" w:themeColor="text1"/>
              </w:rPr>
            </w:pPr>
            <w:r w:rsidRPr="00874590">
              <w:rPr>
                <w:color w:val="000000" w:themeColor="text1"/>
              </w:rPr>
              <w:t>At the latest, contract to be re-let from 1</w:t>
            </w:r>
            <w:r w:rsidR="008B016A" w:rsidRPr="008B016A">
              <w:rPr>
                <w:color w:val="000000" w:themeColor="text1"/>
                <w:vertAlign w:val="superscript"/>
              </w:rPr>
              <w:t>st</w:t>
            </w:r>
            <w:r w:rsidR="008B016A">
              <w:rPr>
                <w:color w:val="000000" w:themeColor="text1"/>
              </w:rPr>
              <w:t xml:space="preserve"> April 2025</w:t>
            </w:r>
            <w:r w:rsidRPr="00874590">
              <w:rPr>
                <w:color w:val="000000" w:themeColor="text1"/>
              </w:rPr>
              <w:t>.</w:t>
            </w:r>
          </w:p>
        </w:tc>
        <w:tc>
          <w:tcPr>
            <w:tcW w:w="1843" w:type="dxa"/>
            <w:gridSpan w:val="2"/>
            <w:tcBorders>
              <w:top w:val="single" w:sz="4" w:space="0" w:color="auto"/>
              <w:left w:val="single" w:sz="4" w:space="0" w:color="auto"/>
              <w:bottom w:val="single" w:sz="4" w:space="0" w:color="auto"/>
              <w:right w:val="single" w:sz="4" w:space="0" w:color="auto"/>
            </w:tcBorders>
          </w:tcPr>
          <w:p w14:paraId="59BD7270" w14:textId="77777777" w:rsidR="000570AB" w:rsidRPr="00874590" w:rsidRDefault="000570AB" w:rsidP="00D06E00">
            <w:pPr>
              <w:jc w:val="center"/>
              <w:rPr>
                <w:color w:val="000000" w:themeColor="text1"/>
              </w:rPr>
            </w:pPr>
            <w:r w:rsidRPr="00874590">
              <w:rPr>
                <w:color w:val="000000" w:themeColor="text1"/>
              </w:rPr>
              <w:t>MM</w:t>
            </w:r>
          </w:p>
        </w:tc>
      </w:tr>
      <w:tr w:rsidR="00874590" w:rsidRPr="00874590" w14:paraId="1036A44B" w14:textId="77777777" w:rsidTr="00A103B7">
        <w:trPr>
          <w:trHeight w:val="276"/>
        </w:trPr>
        <w:tc>
          <w:tcPr>
            <w:tcW w:w="2972" w:type="dxa"/>
            <w:tcBorders>
              <w:top w:val="single" w:sz="4" w:space="0" w:color="auto"/>
              <w:left w:val="single" w:sz="4" w:space="0" w:color="auto"/>
              <w:bottom w:val="single" w:sz="4" w:space="0" w:color="auto"/>
              <w:right w:val="single" w:sz="4" w:space="0" w:color="auto"/>
            </w:tcBorders>
          </w:tcPr>
          <w:p w14:paraId="3B9FEB4D" w14:textId="05E2AAD0" w:rsidR="000570AB" w:rsidRPr="00874590" w:rsidRDefault="000570AB" w:rsidP="00D06E00">
            <w:pPr>
              <w:rPr>
                <w:color w:val="000000" w:themeColor="text1"/>
              </w:rPr>
            </w:pPr>
            <w:r w:rsidRPr="00874590">
              <w:rPr>
                <w:color w:val="000000" w:themeColor="text1"/>
              </w:rPr>
              <w:t>Drainage</w:t>
            </w:r>
            <w:r w:rsidR="003A606A">
              <w:rPr>
                <w:color w:val="000000" w:themeColor="text1"/>
              </w:rPr>
              <w:t xml:space="preserve"> -</w:t>
            </w:r>
          </w:p>
          <w:p w14:paraId="0112C810" w14:textId="77777777" w:rsidR="000570AB" w:rsidRPr="00874590" w:rsidRDefault="000570AB" w:rsidP="00D06E00">
            <w:pPr>
              <w:rPr>
                <w:color w:val="000000" w:themeColor="text1"/>
              </w:rPr>
            </w:pPr>
            <w:r w:rsidRPr="0086030D">
              <w:rPr>
                <w:rFonts w:cs="Arial"/>
                <w:color w:val="FF0000"/>
              </w:rPr>
              <w:t>John Doherty &amp; Co Ltd</w:t>
            </w:r>
          </w:p>
        </w:tc>
        <w:tc>
          <w:tcPr>
            <w:tcW w:w="3260" w:type="dxa"/>
            <w:tcBorders>
              <w:top w:val="single" w:sz="4" w:space="0" w:color="auto"/>
              <w:left w:val="single" w:sz="4" w:space="0" w:color="auto"/>
              <w:bottom w:val="single" w:sz="4" w:space="0" w:color="auto"/>
              <w:right w:val="single" w:sz="4" w:space="0" w:color="auto"/>
            </w:tcBorders>
          </w:tcPr>
          <w:p w14:paraId="4891AE2E" w14:textId="1837DB30" w:rsidR="000570AB" w:rsidRPr="00874590" w:rsidRDefault="000570AB" w:rsidP="00D06E00">
            <w:pPr>
              <w:rPr>
                <w:color w:val="000000" w:themeColor="text1"/>
              </w:rPr>
            </w:pPr>
            <w:r w:rsidRPr="00874590">
              <w:rPr>
                <w:color w:val="000000" w:themeColor="text1"/>
              </w:rPr>
              <w:t xml:space="preserve">In </w:t>
            </w:r>
            <w:r w:rsidR="00694D03" w:rsidRPr="00874590">
              <w:rPr>
                <w:color w:val="000000" w:themeColor="text1"/>
              </w:rPr>
              <w:t>2022/23</w:t>
            </w:r>
            <w:r w:rsidRPr="00874590">
              <w:rPr>
                <w:color w:val="000000" w:themeColor="text1"/>
              </w:rPr>
              <w:t xml:space="preserve"> we spent £</w:t>
            </w:r>
            <w:r w:rsidR="00163E64" w:rsidRPr="00874590">
              <w:rPr>
                <w:color w:val="000000" w:themeColor="text1"/>
              </w:rPr>
              <w:t>1</w:t>
            </w:r>
            <w:r w:rsidR="00B30787" w:rsidRPr="00874590">
              <w:rPr>
                <w:color w:val="000000" w:themeColor="text1"/>
              </w:rPr>
              <w:t>1,439</w:t>
            </w:r>
            <w:r w:rsidRPr="00874590">
              <w:rPr>
                <w:color w:val="000000" w:themeColor="text1"/>
              </w:rPr>
              <w:t xml:space="preserve"> (inc VAT) on this item.</w:t>
            </w:r>
          </w:p>
        </w:tc>
        <w:tc>
          <w:tcPr>
            <w:tcW w:w="3686" w:type="dxa"/>
            <w:gridSpan w:val="3"/>
            <w:tcBorders>
              <w:top w:val="single" w:sz="4" w:space="0" w:color="auto"/>
              <w:left w:val="single" w:sz="4" w:space="0" w:color="auto"/>
              <w:bottom w:val="single" w:sz="4" w:space="0" w:color="auto"/>
              <w:right w:val="single" w:sz="4" w:space="0" w:color="auto"/>
            </w:tcBorders>
          </w:tcPr>
          <w:p w14:paraId="17D40689" w14:textId="2D5B9031" w:rsidR="000570AB" w:rsidRPr="00874590" w:rsidRDefault="000570AB" w:rsidP="00D06E00">
            <w:pPr>
              <w:rPr>
                <w:color w:val="000000" w:themeColor="text1"/>
              </w:rPr>
            </w:pPr>
            <w:r w:rsidRPr="00874590">
              <w:rPr>
                <w:color w:val="000000" w:themeColor="text1"/>
              </w:rPr>
              <w:t>Current arrangement in place on the basis of ‘option to extend annually to 31</w:t>
            </w:r>
            <w:r w:rsidRPr="001D37D3">
              <w:rPr>
                <w:color w:val="000000" w:themeColor="text1"/>
                <w:vertAlign w:val="superscript"/>
              </w:rPr>
              <w:t>st</w:t>
            </w:r>
            <w:r w:rsidR="001D37D3">
              <w:rPr>
                <w:color w:val="000000" w:themeColor="text1"/>
              </w:rPr>
              <w:t xml:space="preserve"> </w:t>
            </w:r>
            <w:r w:rsidRPr="00874590">
              <w:rPr>
                <w:color w:val="000000" w:themeColor="text1"/>
              </w:rPr>
              <w:t xml:space="preserve">March 2025’.  When re-tendered, contract will be advertised.  Maintenance Sub-Committee to determine process.  </w:t>
            </w:r>
          </w:p>
        </w:tc>
        <w:tc>
          <w:tcPr>
            <w:tcW w:w="2835" w:type="dxa"/>
            <w:tcBorders>
              <w:top w:val="single" w:sz="4" w:space="0" w:color="auto"/>
              <w:left w:val="single" w:sz="4" w:space="0" w:color="auto"/>
              <w:bottom w:val="single" w:sz="4" w:space="0" w:color="auto"/>
              <w:right w:val="single" w:sz="4" w:space="0" w:color="auto"/>
            </w:tcBorders>
          </w:tcPr>
          <w:p w14:paraId="3C0B8352" w14:textId="16FAB1C5" w:rsidR="000570AB" w:rsidRPr="00874590" w:rsidRDefault="000570AB" w:rsidP="00D06E00">
            <w:pPr>
              <w:rPr>
                <w:color w:val="000000" w:themeColor="text1"/>
              </w:rPr>
            </w:pPr>
            <w:r w:rsidRPr="00874590">
              <w:rPr>
                <w:color w:val="000000" w:themeColor="text1"/>
              </w:rPr>
              <w:t xml:space="preserve">At the latest, contract to be re-let from </w:t>
            </w:r>
            <w:r w:rsidR="0086030D">
              <w:rPr>
                <w:color w:val="000000" w:themeColor="text1"/>
              </w:rPr>
              <w:t>1</w:t>
            </w:r>
            <w:r w:rsidR="0086030D" w:rsidRPr="0086030D">
              <w:rPr>
                <w:color w:val="000000" w:themeColor="text1"/>
                <w:vertAlign w:val="superscript"/>
              </w:rPr>
              <w:t>st</w:t>
            </w:r>
            <w:r w:rsidR="0086030D">
              <w:rPr>
                <w:color w:val="000000" w:themeColor="text1"/>
              </w:rPr>
              <w:t xml:space="preserve"> April 2025</w:t>
            </w:r>
            <w:r w:rsidRPr="00874590">
              <w:rPr>
                <w:color w:val="000000" w:themeColor="text1"/>
              </w:rPr>
              <w:t>.</w:t>
            </w:r>
          </w:p>
        </w:tc>
        <w:tc>
          <w:tcPr>
            <w:tcW w:w="1843" w:type="dxa"/>
            <w:gridSpan w:val="2"/>
            <w:tcBorders>
              <w:top w:val="single" w:sz="4" w:space="0" w:color="auto"/>
              <w:left w:val="single" w:sz="4" w:space="0" w:color="auto"/>
              <w:bottom w:val="single" w:sz="4" w:space="0" w:color="auto"/>
              <w:right w:val="single" w:sz="4" w:space="0" w:color="auto"/>
            </w:tcBorders>
          </w:tcPr>
          <w:p w14:paraId="20B9BA8E" w14:textId="77777777" w:rsidR="000570AB" w:rsidRPr="00874590" w:rsidRDefault="000570AB" w:rsidP="00D06E00">
            <w:pPr>
              <w:jc w:val="center"/>
              <w:rPr>
                <w:color w:val="000000" w:themeColor="text1"/>
              </w:rPr>
            </w:pPr>
            <w:r w:rsidRPr="00874590">
              <w:rPr>
                <w:color w:val="000000" w:themeColor="text1"/>
              </w:rPr>
              <w:t>MM</w:t>
            </w:r>
          </w:p>
        </w:tc>
      </w:tr>
    </w:tbl>
    <w:p w14:paraId="0280051B" w14:textId="77777777" w:rsidR="00A103B7" w:rsidRDefault="00A103B7">
      <w:r>
        <w:br w:type="page"/>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3260"/>
        <w:gridCol w:w="3686"/>
        <w:gridCol w:w="2835"/>
        <w:gridCol w:w="1702"/>
      </w:tblGrid>
      <w:tr w:rsidR="00A103B7" w:rsidRPr="00874590" w14:paraId="37F10B85" w14:textId="77777777" w:rsidTr="00B8520B">
        <w:trPr>
          <w:trHeight w:val="276"/>
        </w:trPr>
        <w:tc>
          <w:tcPr>
            <w:tcW w:w="2971" w:type="dxa"/>
          </w:tcPr>
          <w:p w14:paraId="04509A54" w14:textId="77777777" w:rsidR="00A103B7" w:rsidRPr="00874590" w:rsidRDefault="00A103B7" w:rsidP="00451CEE">
            <w:pPr>
              <w:jc w:val="center"/>
              <w:rPr>
                <w:b/>
                <w:i/>
                <w:color w:val="000000" w:themeColor="text1"/>
                <w:sz w:val="20"/>
                <w:szCs w:val="20"/>
              </w:rPr>
            </w:pPr>
            <w:r>
              <w:lastRenderedPageBreak/>
              <w:br w:type="page"/>
            </w:r>
            <w:r w:rsidRPr="00874590">
              <w:rPr>
                <w:b/>
                <w:i/>
                <w:color w:val="000000" w:themeColor="text1"/>
                <w:sz w:val="20"/>
                <w:szCs w:val="20"/>
              </w:rPr>
              <w:t>Activity &amp; current appointee</w:t>
            </w:r>
          </w:p>
        </w:tc>
        <w:tc>
          <w:tcPr>
            <w:tcW w:w="3260" w:type="dxa"/>
          </w:tcPr>
          <w:p w14:paraId="233D40DE"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Estimated/Approximate cost</w:t>
            </w:r>
          </w:p>
        </w:tc>
        <w:tc>
          <w:tcPr>
            <w:tcW w:w="3686" w:type="dxa"/>
          </w:tcPr>
          <w:p w14:paraId="7FEE3F87"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Proposed action</w:t>
            </w:r>
          </w:p>
        </w:tc>
        <w:tc>
          <w:tcPr>
            <w:tcW w:w="2835" w:type="dxa"/>
          </w:tcPr>
          <w:p w14:paraId="72082C84"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Timescale</w:t>
            </w:r>
          </w:p>
        </w:tc>
        <w:tc>
          <w:tcPr>
            <w:tcW w:w="1702" w:type="dxa"/>
          </w:tcPr>
          <w:p w14:paraId="3EA0BFF6"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Responsibility</w:t>
            </w:r>
          </w:p>
        </w:tc>
      </w:tr>
      <w:tr w:rsidR="00095983" w:rsidRPr="00095983" w14:paraId="0785C4AB" w14:textId="77777777" w:rsidTr="00B8520B">
        <w:trPr>
          <w:trHeight w:val="276"/>
        </w:trPr>
        <w:tc>
          <w:tcPr>
            <w:tcW w:w="2971" w:type="dxa"/>
            <w:tcBorders>
              <w:top w:val="single" w:sz="4" w:space="0" w:color="auto"/>
              <w:left w:val="single" w:sz="4" w:space="0" w:color="auto"/>
              <w:bottom w:val="single" w:sz="4" w:space="0" w:color="auto"/>
              <w:right w:val="single" w:sz="4" w:space="0" w:color="auto"/>
            </w:tcBorders>
          </w:tcPr>
          <w:p w14:paraId="7B98C52D" w14:textId="797513D5" w:rsidR="000570AB" w:rsidRDefault="000570AB" w:rsidP="00D06E00">
            <w:r w:rsidRPr="003A606A">
              <w:t xml:space="preserve">Stage 3 Sanitary Adaptations </w:t>
            </w:r>
            <w:r w:rsidR="007B7C06">
              <w:t>(</w:t>
            </w:r>
            <w:r w:rsidRPr="003A606A">
              <w:t>overbath shower/replace bath with shower etc.</w:t>
            </w:r>
            <w:r w:rsidR="007B7C06">
              <w:t xml:space="preserve">) </w:t>
            </w:r>
            <w:r w:rsidR="00815B3D">
              <w:t>–</w:t>
            </w:r>
            <w:r w:rsidR="007B7C06">
              <w:t xml:space="preserve"> </w:t>
            </w:r>
          </w:p>
          <w:p w14:paraId="2A383A36" w14:textId="4F29BCF2" w:rsidR="00815B3D" w:rsidRPr="0089240C" w:rsidRDefault="00815B3D" w:rsidP="00D06E00">
            <w:pPr>
              <w:rPr>
                <w:color w:val="FF0000"/>
              </w:rPr>
            </w:pPr>
            <w:r w:rsidRPr="0089240C">
              <w:rPr>
                <w:color w:val="FF0000"/>
              </w:rPr>
              <w:t>John Doherty &amp; Co Ltd</w:t>
            </w:r>
          </w:p>
          <w:p w14:paraId="1EB76293" w14:textId="77777777" w:rsidR="001B0FEC" w:rsidRPr="00095983" w:rsidRDefault="001B0FEC" w:rsidP="00D06E00">
            <w:pPr>
              <w:rPr>
                <w:color w:val="FF0000"/>
              </w:rPr>
            </w:pPr>
            <w:r w:rsidRPr="00095983">
              <w:rPr>
                <w:color w:val="FF0000"/>
              </w:rPr>
              <w:t>Adapt with Care</w:t>
            </w:r>
          </w:p>
          <w:p w14:paraId="6F02588A" w14:textId="4499549E" w:rsidR="001B0FEC" w:rsidRPr="00095983" w:rsidRDefault="001B0FEC" w:rsidP="00D06E00">
            <w:pPr>
              <w:rPr>
                <w:color w:val="FF0000"/>
                <w:highlight w:val="yellow"/>
              </w:rPr>
            </w:pPr>
          </w:p>
        </w:tc>
        <w:tc>
          <w:tcPr>
            <w:tcW w:w="3260" w:type="dxa"/>
            <w:tcBorders>
              <w:top w:val="single" w:sz="4" w:space="0" w:color="auto"/>
              <w:left w:val="single" w:sz="4" w:space="0" w:color="auto"/>
              <w:bottom w:val="single" w:sz="4" w:space="0" w:color="auto"/>
              <w:right w:val="single" w:sz="4" w:space="0" w:color="auto"/>
            </w:tcBorders>
          </w:tcPr>
          <w:p w14:paraId="480B9BC5" w14:textId="13E12A31" w:rsidR="000570AB" w:rsidRPr="00095983" w:rsidRDefault="000570AB" w:rsidP="00D06E00">
            <w:pPr>
              <w:rPr>
                <w:color w:val="FF0000"/>
              </w:rPr>
            </w:pPr>
            <w:r w:rsidRPr="0089240C">
              <w:t xml:space="preserve">In </w:t>
            </w:r>
            <w:r w:rsidR="00694D03" w:rsidRPr="0089240C">
              <w:t>2022/23</w:t>
            </w:r>
            <w:r w:rsidRPr="0089240C">
              <w:t xml:space="preserve"> we spent £</w:t>
            </w:r>
            <w:r w:rsidR="001B0FEC" w:rsidRPr="0089240C">
              <w:t>27,717</w:t>
            </w:r>
            <w:r w:rsidRPr="0089240C">
              <w:t xml:space="preserve"> on this item.  This cost was covered by a grant from the Council.</w:t>
            </w:r>
            <w:r w:rsidRPr="00095983">
              <w:rPr>
                <w:color w:val="FF0000"/>
              </w:rPr>
              <w:t xml:space="preserve"> </w:t>
            </w:r>
          </w:p>
        </w:tc>
        <w:tc>
          <w:tcPr>
            <w:tcW w:w="3686" w:type="dxa"/>
            <w:tcBorders>
              <w:top w:val="single" w:sz="4" w:space="0" w:color="auto"/>
              <w:left w:val="single" w:sz="4" w:space="0" w:color="auto"/>
              <w:bottom w:val="single" w:sz="4" w:space="0" w:color="auto"/>
              <w:right w:val="single" w:sz="4" w:space="0" w:color="auto"/>
            </w:tcBorders>
          </w:tcPr>
          <w:p w14:paraId="0063B54E" w14:textId="12A573EA" w:rsidR="000570AB" w:rsidRPr="0089240C" w:rsidRDefault="0089240C" w:rsidP="00D06E00">
            <w:r w:rsidRPr="0089240C">
              <w:t>Framework arrangement in place for this type of work on the basis of option to extend annually to 31</w:t>
            </w:r>
            <w:r w:rsidRPr="0089240C">
              <w:rPr>
                <w:vertAlign w:val="superscript"/>
              </w:rPr>
              <w:t>st</w:t>
            </w:r>
            <w:r w:rsidRPr="0089240C">
              <w:t xml:space="preserve"> March 2025.   </w:t>
            </w:r>
            <w:r w:rsidR="000570AB" w:rsidRPr="0089240C">
              <w:t xml:space="preserve">When re-tendered, contract will be advertised widely.  Maintenance Sub-Committee to determine process.  </w:t>
            </w:r>
          </w:p>
        </w:tc>
        <w:tc>
          <w:tcPr>
            <w:tcW w:w="2835" w:type="dxa"/>
            <w:tcBorders>
              <w:top w:val="single" w:sz="4" w:space="0" w:color="auto"/>
              <w:left w:val="single" w:sz="4" w:space="0" w:color="auto"/>
              <w:bottom w:val="single" w:sz="4" w:space="0" w:color="auto"/>
              <w:right w:val="single" w:sz="4" w:space="0" w:color="auto"/>
            </w:tcBorders>
          </w:tcPr>
          <w:p w14:paraId="0C2F118F" w14:textId="4E17396E" w:rsidR="000570AB" w:rsidRPr="0089240C" w:rsidRDefault="000570AB" w:rsidP="00D06E00">
            <w:r w:rsidRPr="0089240C">
              <w:t xml:space="preserve">At the latest, contract to be re-let from </w:t>
            </w:r>
            <w:r w:rsidR="0086030D" w:rsidRPr="0089240C">
              <w:t>1</w:t>
            </w:r>
            <w:r w:rsidR="0086030D" w:rsidRPr="0089240C">
              <w:rPr>
                <w:vertAlign w:val="superscript"/>
              </w:rPr>
              <w:t>st</w:t>
            </w:r>
            <w:r w:rsidR="0086030D" w:rsidRPr="0089240C">
              <w:t xml:space="preserve"> April 2025</w:t>
            </w:r>
            <w:r w:rsidRPr="0089240C">
              <w:t>.</w:t>
            </w:r>
          </w:p>
        </w:tc>
        <w:tc>
          <w:tcPr>
            <w:tcW w:w="1702" w:type="dxa"/>
            <w:tcBorders>
              <w:top w:val="single" w:sz="4" w:space="0" w:color="auto"/>
              <w:left w:val="single" w:sz="4" w:space="0" w:color="auto"/>
              <w:bottom w:val="single" w:sz="4" w:space="0" w:color="auto"/>
              <w:right w:val="single" w:sz="4" w:space="0" w:color="auto"/>
            </w:tcBorders>
          </w:tcPr>
          <w:p w14:paraId="04C1527A" w14:textId="77777777" w:rsidR="000570AB" w:rsidRPr="0089240C" w:rsidRDefault="000570AB" w:rsidP="00D06E00">
            <w:pPr>
              <w:jc w:val="center"/>
            </w:pPr>
            <w:r w:rsidRPr="0089240C">
              <w:t>MM</w:t>
            </w:r>
          </w:p>
        </w:tc>
      </w:tr>
      <w:tr w:rsidR="00095983" w:rsidRPr="00874590" w14:paraId="652B3B21" w14:textId="77777777" w:rsidTr="00B8520B">
        <w:trPr>
          <w:trHeight w:val="276"/>
        </w:trPr>
        <w:tc>
          <w:tcPr>
            <w:tcW w:w="2971" w:type="dxa"/>
            <w:tcBorders>
              <w:top w:val="single" w:sz="4" w:space="0" w:color="auto"/>
              <w:left w:val="single" w:sz="4" w:space="0" w:color="auto"/>
              <w:bottom w:val="single" w:sz="4" w:space="0" w:color="auto"/>
              <w:right w:val="single" w:sz="4" w:space="0" w:color="auto"/>
            </w:tcBorders>
          </w:tcPr>
          <w:p w14:paraId="04CE6190" w14:textId="595692C1" w:rsidR="000570AB" w:rsidRPr="00874590" w:rsidRDefault="000570AB" w:rsidP="003A606A">
            <w:pPr>
              <w:rPr>
                <w:color w:val="000000" w:themeColor="text1"/>
              </w:rPr>
            </w:pPr>
            <w:r w:rsidRPr="00874590">
              <w:rPr>
                <w:color w:val="000000" w:themeColor="text1"/>
              </w:rPr>
              <w:t>Photocopies and printers</w:t>
            </w:r>
            <w:r w:rsidR="003A606A">
              <w:rPr>
                <w:color w:val="000000" w:themeColor="text1"/>
              </w:rPr>
              <w:t xml:space="preserve"> - </w:t>
            </w:r>
            <w:r w:rsidRPr="0086030D">
              <w:rPr>
                <w:color w:val="FF0000"/>
              </w:rPr>
              <w:t>BNP Paribas</w:t>
            </w:r>
          </w:p>
        </w:tc>
        <w:tc>
          <w:tcPr>
            <w:tcW w:w="3260" w:type="dxa"/>
            <w:tcBorders>
              <w:top w:val="single" w:sz="4" w:space="0" w:color="auto"/>
              <w:left w:val="single" w:sz="4" w:space="0" w:color="auto"/>
              <w:bottom w:val="single" w:sz="4" w:space="0" w:color="auto"/>
              <w:right w:val="single" w:sz="4" w:space="0" w:color="auto"/>
            </w:tcBorders>
          </w:tcPr>
          <w:p w14:paraId="7C818B01" w14:textId="7F782905" w:rsidR="000570AB" w:rsidRPr="00874590" w:rsidRDefault="00FA115B" w:rsidP="002D62F1">
            <w:pPr>
              <w:rPr>
                <w:color w:val="000000" w:themeColor="text1"/>
              </w:rPr>
            </w:pPr>
            <w:r w:rsidRPr="00874590">
              <w:rPr>
                <w:color w:val="000000" w:themeColor="text1"/>
              </w:rPr>
              <w:t xml:space="preserve">Cost for </w:t>
            </w:r>
            <w:r w:rsidR="00694D03" w:rsidRPr="00874590">
              <w:rPr>
                <w:color w:val="000000" w:themeColor="text1"/>
              </w:rPr>
              <w:t>2022/23</w:t>
            </w:r>
            <w:r w:rsidR="000570AB" w:rsidRPr="00874590">
              <w:rPr>
                <w:color w:val="000000" w:themeColor="text1"/>
              </w:rPr>
              <w:t xml:space="preserve"> £1</w:t>
            </w:r>
            <w:r w:rsidRPr="00874590">
              <w:rPr>
                <w:color w:val="000000" w:themeColor="text1"/>
              </w:rPr>
              <w:t>8,6</w:t>
            </w:r>
            <w:r w:rsidR="002D62F1" w:rsidRPr="00874590">
              <w:rPr>
                <w:color w:val="000000" w:themeColor="text1"/>
              </w:rPr>
              <w:t>31.43</w:t>
            </w:r>
            <w:r w:rsidR="000570AB" w:rsidRPr="00874590">
              <w:rPr>
                <w:color w:val="000000" w:themeColor="text1"/>
              </w:rPr>
              <w:t xml:space="preserve"> per annum on leasing photocopiers and printers</w:t>
            </w:r>
            <w:r w:rsidRPr="00874590">
              <w:rPr>
                <w:color w:val="000000" w:themeColor="text1"/>
              </w:rPr>
              <w:t>.</w:t>
            </w:r>
          </w:p>
        </w:tc>
        <w:tc>
          <w:tcPr>
            <w:tcW w:w="3686" w:type="dxa"/>
            <w:tcBorders>
              <w:top w:val="single" w:sz="4" w:space="0" w:color="auto"/>
              <w:left w:val="single" w:sz="4" w:space="0" w:color="auto"/>
              <w:bottom w:val="single" w:sz="4" w:space="0" w:color="auto"/>
              <w:right w:val="single" w:sz="4" w:space="0" w:color="auto"/>
            </w:tcBorders>
          </w:tcPr>
          <w:p w14:paraId="10BEA053" w14:textId="7DD20DA6" w:rsidR="000570AB" w:rsidRPr="00874590" w:rsidRDefault="00455752" w:rsidP="00D06E00">
            <w:pPr>
              <w:rPr>
                <w:color w:val="000000" w:themeColor="text1"/>
              </w:rPr>
            </w:pPr>
            <w:r>
              <w:rPr>
                <w:color w:val="000000" w:themeColor="text1"/>
              </w:rPr>
              <w:t xml:space="preserve">We are tied into </w:t>
            </w:r>
            <w:r w:rsidR="00095983">
              <w:rPr>
                <w:color w:val="000000" w:themeColor="text1"/>
              </w:rPr>
              <w:t>the current agreement until 31</w:t>
            </w:r>
            <w:r w:rsidR="00095983" w:rsidRPr="00095983">
              <w:rPr>
                <w:color w:val="000000" w:themeColor="text1"/>
                <w:vertAlign w:val="superscript"/>
              </w:rPr>
              <w:t>st</w:t>
            </w:r>
            <w:r w:rsidR="00095983">
              <w:rPr>
                <w:color w:val="000000" w:themeColor="text1"/>
              </w:rPr>
              <w:t xml:space="preserve"> March 2025 (ending the contract earlier has financial implications).  New options will be considered in advance of that date.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194679" w14:textId="14EEB66F" w:rsidR="000570AB" w:rsidRPr="00874590" w:rsidRDefault="00095983" w:rsidP="00D06E00">
            <w:pPr>
              <w:rPr>
                <w:color w:val="000000" w:themeColor="text1"/>
              </w:rPr>
            </w:pPr>
            <w:r>
              <w:rPr>
                <w:color w:val="000000" w:themeColor="text1"/>
              </w:rPr>
              <w:t>Review position by 31</w:t>
            </w:r>
            <w:r w:rsidRPr="00095983">
              <w:rPr>
                <w:color w:val="000000" w:themeColor="text1"/>
                <w:vertAlign w:val="superscript"/>
              </w:rPr>
              <w:t>st</w:t>
            </w:r>
            <w:r>
              <w:rPr>
                <w:color w:val="000000" w:themeColor="text1"/>
              </w:rPr>
              <w:t xml:space="preserve"> March 2025.</w:t>
            </w:r>
          </w:p>
        </w:tc>
        <w:tc>
          <w:tcPr>
            <w:tcW w:w="1702" w:type="dxa"/>
            <w:tcBorders>
              <w:top w:val="single" w:sz="4" w:space="0" w:color="auto"/>
              <w:left w:val="single" w:sz="4" w:space="0" w:color="auto"/>
              <w:bottom w:val="single" w:sz="4" w:space="0" w:color="auto"/>
              <w:right w:val="single" w:sz="4" w:space="0" w:color="auto"/>
            </w:tcBorders>
          </w:tcPr>
          <w:p w14:paraId="70B1843E" w14:textId="77777777" w:rsidR="000570AB" w:rsidRPr="00874590" w:rsidRDefault="000570AB" w:rsidP="00D06E00">
            <w:pPr>
              <w:jc w:val="center"/>
              <w:rPr>
                <w:color w:val="000000" w:themeColor="text1"/>
              </w:rPr>
            </w:pPr>
            <w:r w:rsidRPr="00874590">
              <w:rPr>
                <w:color w:val="000000" w:themeColor="text1"/>
              </w:rPr>
              <w:t>MM</w:t>
            </w:r>
          </w:p>
        </w:tc>
      </w:tr>
    </w:tbl>
    <w:p w14:paraId="46883D86" w14:textId="77777777" w:rsidR="000570AB" w:rsidRPr="00874590" w:rsidRDefault="000570AB" w:rsidP="000570AB">
      <w:pPr>
        <w:rPr>
          <w:color w:val="000000" w:themeColor="text1"/>
        </w:rPr>
      </w:pPr>
    </w:p>
    <w:p w14:paraId="73AD2407" w14:textId="77777777" w:rsidR="000570AB" w:rsidRPr="00874590" w:rsidRDefault="000570AB" w:rsidP="000570AB">
      <w:pPr>
        <w:rPr>
          <w:i/>
          <w:color w:val="000000" w:themeColor="text1"/>
        </w:rPr>
      </w:pPr>
      <w:r w:rsidRPr="00874590">
        <w:rPr>
          <w:i/>
          <w:color w:val="000000" w:themeColor="text1"/>
        </w:rPr>
        <w:t>Note:- Gas Servicing, Plumbing service, Drainage, (gas, plumbing, and drainage work for) voids, and Stage 3 Sanitary Adaptations are let under a single contract.</w:t>
      </w:r>
    </w:p>
    <w:p w14:paraId="544C2564" w14:textId="77777777" w:rsidR="000570AB" w:rsidRPr="00874590" w:rsidRDefault="000570AB" w:rsidP="005D6E5E">
      <w:pPr>
        <w:rPr>
          <w:color w:val="000000" w:themeColor="text1"/>
        </w:rPr>
      </w:pPr>
    </w:p>
    <w:p w14:paraId="0843491E" w14:textId="77777777" w:rsidR="000570AB" w:rsidRPr="00874590" w:rsidRDefault="000570AB" w:rsidP="000570AB">
      <w:pPr>
        <w:rPr>
          <w:b/>
          <w:i/>
          <w:color w:val="000000" w:themeColor="text1"/>
        </w:rPr>
      </w:pPr>
      <w:r w:rsidRPr="00874590">
        <w:rPr>
          <w:b/>
          <w:i/>
          <w:color w:val="000000" w:themeColor="text1"/>
        </w:rPr>
        <w:br w:type="page"/>
      </w:r>
      <w:r w:rsidRPr="00874590">
        <w:rPr>
          <w:b/>
          <w:i/>
          <w:color w:val="000000" w:themeColor="text1"/>
        </w:rPr>
        <w:lastRenderedPageBreak/>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1"/>
        <w:gridCol w:w="3755"/>
        <w:gridCol w:w="7"/>
        <w:gridCol w:w="7861"/>
      </w:tblGrid>
      <w:tr w:rsidR="00874590" w:rsidRPr="00874590" w14:paraId="10853762" w14:textId="77777777" w:rsidTr="00CF14F8">
        <w:trPr>
          <w:trHeight w:val="276"/>
        </w:trPr>
        <w:tc>
          <w:tcPr>
            <w:tcW w:w="2937" w:type="dxa"/>
            <w:gridSpan w:val="2"/>
          </w:tcPr>
          <w:p w14:paraId="216DEDCC" w14:textId="77777777" w:rsidR="000570AB" w:rsidRPr="00874590" w:rsidRDefault="000570AB" w:rsidP="00D06E00">
            <w:pPr>
              <w:jc w:val="center"/>
              <w:rPr>
                <w:b/>
                <w:i/>
                <w:color w:val="000000" w:themeColor="text1"/>
                <w:sz w:val="20"/>
                <w:szCs w:val="20"/>
              </w:rPr>
            </w:pPr>
            <w:r w:rsidRPr="00874590">
              <w:rPr>
                <w:b/>
                <w:i/>
                <w:color w:val="000000" w:themeColor="text1"/>
                <w:sz w:val="20"/>
                <w:szCs w:val="20"/>
              </w:rPr>
              <w:t>Activity</w:t>
            </w:r>
          </w:p>
        </w:tc>
        <w:tc>
          <w:tcPr>
            <w:tcW w:w="3762" w:type="dxa"/>
            <w:gridSpan w:val="2"/>
          </w:tcPr>
          <w:p w14:paraId="11485CB7" w14:textId="77777777" w:rsidR="000570AB" w:rsidRPr="00874590" w:rsidRDefault="000570AB" w:rsidP="00D06E00">
            <w:pPr>
              <w:jc w:val="center"/>
              <w:rPr>
                <w:b/>
                <w:i/>
                <w:color w:val="000000" w:themeColor="text1"/>
                <w:sz w:val="20"/>
                <w:szCs w:val="20"/>
              </w:rPr>
            </w:pPr>
            <w:r w:rsidRPr="00874590">
              <w:rPr>
                <w:b/>
                <w:i/>
                <w:color w:val="000000" w:themeColor="text1"/>
                <w:sz w:val="20"/>
                <w:szCs w:val="20"/>
              </w:rPr>
              <w:t>Action</w:t>
            </w:r>
          </w:p>
        </w:tc>
        <w:tc>
          <w:tcPr>
            <w:tcW w:w="7861" w:type="dxa"/>
          </w:tcPr>
          <w:p w14:paraId="20199566" w14:textId="77777777" w:rsidR="000570AB" w:rsidRPr="00874590" w:rsidRDefault="000570AB" w:rsidP="00D06E00">
            <w:pPr>
              <w:jc w:val="center"/>
              <w:rPr>
                <w:b/>
                <w:i/>
                <w:color w:val="000000" w:themeColor="text1"/>
                <w:sz w:val="20"/>
                <w:szCs w:val="20"/>
              </w:rPr>
            </w:pPr>
            <w:r w:rsidRPr="00874590">
              <w:rPr>
                <w:b/>
                <w:i/>
                <w:color w:val="000000" w:themeColor="text1"/>
                <w:sz w:val="20"/>
                <w:szCs w:val="20"/>
              </w:rPr>
              <w:t>Reason</w:t>
            </w:r>
          </w:p>
        </w:tc>
      </w:tr>
      <w:tr w:rsidR="00874590" w:rsidRPr="00874590" w14:paraId="168856A3" w14:textId="77777777" w:rsidTr="00CF14F8">
        <w:trPr>
          <w:trHeight w:val="276"/>
        </w:trPr>
        <w:tc>
          <w:tcPr>
            <w:tcW w:w="2937" w:type="dxa"/>
            <w:gridSpan w:val="2"/>
          </w:tcPr>
          <w:p w14:paraId="61AA6F75" w14:textId="77777777" w:rsidR="000570AB" w:rsidRPr="00874590" w:rsidRDefault="000570AB" w:rsidP="00D06E00">
            <w:pPr>
              <w:rPr>
                <w:color w:val="000000" w:themeColor="text1"/>
              </w:rPr>
            </w:pPr>
            <w:r w:rsidRPr="00874590">
              <w:rPr>
                <w:color w:val="000000" w:themeColor="text1"/>
              </w:rPr>
              <w:t>Bathroom suites</w:t>
            </w:r>
          </w:p>
          <w:p w14:paraId="051AA9D4" w14:textId="77777777" w:rsidR="000570AB" w:rsidRPr="00095983" w:rsidRDefault="000570AB" w:rsidP="00D06E00">
            <w:pPr>
              <w:rPr>
                <w:color w:val="FF0000"/>
              </w:rPr>
            </w:pPr>
            <w:r w:rsidRPr="00095983">
              <w:rPr>
                <w:color w:val="FF0000"/>
              </w:rPr>
              <w:t>Plumbase Limited</w:t>
            </w:r>
          </w:p>
          <w:p w14:paraId="6282D8EF" w14:textId="70A4F397" w:rsidR="00971278" w:rsidRPr="00874590" w:rsidRDefault="00971278" w:rsidP="00D06E00">
            <w:pPr>
              <w:rPr>
                <w:color w:val="000000" w:themeColor="text1"/>
              </w:rPr>
            </w:pPr>
          </w:p>
        </w:tc>
        <w:tc>
          <w:tcPr>
            <w:tcW w:w="3762" w:type="dxa"/>
            <w:gridSpan w:val="2"/>
          </w:tcPr>
          <w:p w14:paraId="50C92536" w14:textId="51DE85DD" w:rsidR="000570AB" w:rsidRPr="00874590" w:rsidRDefault="000570AB" w:rsidP="00D06E00">
            <w:pPr>
              <w:rPr>
                <w:color w:val="000000" w:themeColor="text1"/>
              </w:rPr>
            </w:pPr>
            <w:r w:rsidRPr="00874590">
              <w:rPr>
                <w:color w:val="000000" w:themeColor="text1"/>
              </w:rPr>
              <w:t>Continue with current arrangements (i.e. the Maintenance Manager obtains comparative quotations from suppliers prior to placing an order for specific materials</w:t>
            </w:r>
            <w:r w:rsidR="00971278" w:rsidRPr="00874590">
              <w:rPr>
                <w:color w:val="000000" w:themeColor="text1"/>
              </w:rPr>
              <w:t>)</w:t>
            </w:r>
            <w:r w:rsidR="00440289">
              <w:rPr>
                <w:color w:val="000000" w:themeColor="text1"/>
              </w:rPr>
              <w:t>.</w:t>
            </w:r>
          </w:p>
        </w:tc>
        <w:tc>
          <w:tcPr>
            <w:tcW w:w="7861" w:type="dxa"/>
          </w:tcPr>
          <w:p w14:paraId="4FA56108" w14:textId="55FDD18F" w:rsidR="000570AB" w:rsidRPr="00874590" w:rsidRDefault="000570AB" w:rsidP="00D06E00">
            <w:pPr>
              <w:rPr>
                <w:color w:val="000000" w:themeColor="text1"/>
              </w:rPr>
            </w:pPr>
            <w:r w:rsidRPr="00874590">
              <w:rPr>
                <w:color w:val="000000" w:themeColor="text1"/>
              </w:rPr>
              <w:t xml:space="preserve">In </w:t>
            </w:r>
            <w:r w:rsidR="00694D03" w:rsidRPr="00874590">
              <w:rPr>
                <w:color w:val="000000" w:themeColor="text1"/>
              </w:rPr>
              <w:t>2022/23</w:t>
            </w:r>
            <w:r w:rsidR="00652237">
              <w:rPr>
                <w:color w:val="000000" w:themeColor="text1"/>
              </w:rPr>
              <w:t>,</w:t>
            </w:r>
            <w:r w:rsidR="00694D03" w:rsidRPr="00874590">
              <w:rPr>
                <w:color w:val="000000" w:themeColor="text1"/>
              </w:rPr>
              <w:t xml:space="preserve"> </w:t>
            </w:r>
            <w:r w:rsidRPr="00874590">
              <w:rPr>
                <w:color w:val="000000" w:themeColor="text1"/>
              </w:rPr>
              <w:t>we spent £</w:t>
            </w:r>
            <w:r w:rsidR="001B0FEC" w:rsidRPr="00874590">
              <w:rPr>
                <w:color w:val="000000" w:themeColor="text1"/>
              </w:rPr>
              <w:t>45,736</w:t>
            </w:r>
            <w:r w:rsidRPr="00874590">
              <w:rPr>
                <w:color w:val="000000" w:themeColor="text1"/>
              </w:rPr>
              <w:t xml:space="preserve"> at Plumbase; this included the purchase of boilers, sinks, wash hand basins, wcs, fittings, pipes, radiators etc.  The covers major repair expenditure (for boiler replacements, and bathroom replacements) and reactive maintenance expenditure.  </w:t>
            </w:r>
          </w:p>
        </w:tc>
      </w:tr>
      <w:tr w:rsidR="00095983" w:rsidRPr="00095983" w14:paraId="26E859D9" w14:textId="77777777" w:rsidTr="00CF14F8">
        <w:trPr>
          <w:trHeight w:val="276"/>
        </w:trPr>
        <w:tc>
          <w:tcPr>
            <w:tcW w:w="2937" w:type="dxa"/>
            <w:gridSpan w:val="2"/>
          </w:tcPr>
          <w:p w14:paraId="7D189C08" w14:textId="0A4D6B3E" w:rsidR="000570AB" w:rsidRPr="00095983" w:rsidRDefault="000570AB" w:rsidP="00D06E00">
            <w:pPr>
              <w:rPr>
                <w:color w:val="FF0000"/>
              </w:rPr>
            </w:pPr>
            <w:bookmarkStart w:id="3" w:name="_Hlk156206734"/>
            <w:r w:rsidRPr="00B5260F">
              <w:t xml:space="preserve">Building materials </w:t>
            </w:r>
            <w:r w:rsidR="00B5260F" w:rsidRPr="00B5260F">
              <w:rPr>
                <w:color w:val="FF0000"/>
              </w:rPr>
              <w:t>including</w:t>
            </w:r>
            <w:r w:rsidR="00B5260F">
              <w:t xml:space="preserve"> </w:t>
            </w:r>
            <w:r w:rsidRPr="00095983">
              <w:rPr>
                <w:color w:val="FF0000"/>
              </w:rPr>
              <w:t xml:space="preserve">Jewsons </w:t>
            </w:r>
            <w:r w:rsidR="00BC1A46" w:rsidRPr="00095983">
              <w:rPr>
                <w:color w:val="FF0000"/>
              </w:rPr>
              <w:t>(£</w:t>
            </w:r>
            <w:r w:rsidR="00AE592C" w:rsidRPr="00095983">
              <w:rPr>
                <w:color w:val="FF0000"/>
              </w:rPr>
              <w:t>17</w:t>
            </w:r>
            <w:r w:rsidR="001D37D3">
              <w:rPr>
                <w:color w:val="FF0000"/>
              </w:rPr>
              <w:t>,</w:t>
            </w:r>
            <w:r w:rsidR="00AE592C" w:rsidRPr="00095983">
              <w:rPr>
                <w:color w:val="FF0000"/>
              </w:rPr>
              <w:t>017.61</w:t>
            </w:r>
            <w:r w:rsidR="00BC1A46" w:rsidRPr="00095983">
              <w:rPr>
                <w:color w:val="FF0000"/>
              </w:rPr>
              <w:t>)</w:t>
            </w:r>
            <w:r w:rsidRPr="00095983">
              <w:rPr>
                <w:color w:val="FF0000"/>
              </w:rPr>
              <w:t xml:space="preserve"> </w:t>
            </w:r>
            <w:r w:rsidR="00971278" w:rsidRPr="00095983">
              <w:rPr>
                <w:color w:val="FF0000"/>
              </w:rPr>
              <w:t xml:space="preserve">Caldwell </w:t>
            </w:r>
            <w:r w:rsidRPr="00095983">
              <w:rPr>
                <w:color w:val="FF0000"/>
              </w:rPr>
              <w:t>Wright &amp; Co Ltd</w:t>
            </w:r>
            <w:r w:rsidR="00BC1A46" w:rsidRPr="00095983">
              <w:rPr>
                <w:color w:val="FF0000"/>
              </w:rPr>
              <w:t xml:space="preserve"> (£</w:t>
            </w:r>
            <w:r w:rsidR="00AE592C" w:rsidRPr="00095983">
              <w:rPr>
                <w:color w:val="FF0000"/>
              </w:rPr>
              <w:t>16</w:t>
            </w:r>
            <w:r w:rsidR="001D37D3">
              <w:rPr>
                <w:color w:val="FF0000"/>
              </w:rPr>
              <w:t>,</w:t>
            </w:r>
            <w:r w:rsidR="00AE592C" w:rsidRPr="00095983">
              <w:rPr>
                <w:color w:val="FF0000"/>
              </w:rPr>
              <w:t>472.76</w:t>
            </w:r>
            <w:r w:rsidR="00BC1A46" w:rsidRPr="00095983">
              <w:rPr>
                <w:color w:val="FF0000"/>
              </w:rPr>
              <w:t>)</w:t>
            </w:r>
          </w:p>
          <w:p w14:paraId="54307892" w14:textId="77777777" w:rsidR="008B0C60" w:rsidRPr="00095983" w:rsidRDefault="008B0C60" w:rsidP="00D06E00">
            <w:pPr>
              <w:rPr>
                <w:color w:val="FF0000"/>
              </w:rPr>
            </w:pPr>
          </w:p>
          <w:p w14:paraId="3426C735" w14:textId="77777777" w:rsidR="00BC1A46" w:rsidRPr="00095983" w:rsidRDefault="00BC1A46" w:rsidP="00BC1A46">
            <w:pPr>
              <w:rPr>
                <w:color w:val="FF0000"/>
              </w:rPr>
            </w:pPr>
          </w:p>
        </w:tc>
        <w:tc>
          <w:tcPr>
            <w:tcW w:w="3762" w:type="dxa"/>
            <w:gridSpan w:val="2"/>
          </w:tcPr>
          <w:p w14:paraId="133772BD" w14:textId="11BBF734" w:rsidR="00BC1A46" w:rsidRPr="00B5260F" w:rsidRDefault="000570AB" w:rsidP="00D06E00">
            <w:r w:rsidRPr="00B5260F">
              <w:t>Continue with current arrangements (i.e. the Maintenance Manager obtains comparative quotations from suppliers prior to placing an order for specific materials).</w:t>
            </w:r>
          </w:p>
        </w:tc>
        <w:tc>
          <w:tcPr>
            <w:tcW w:w="7861" w:type="dxa"/>
          </w:tcPr>
          <w:p w14:paraId="51398677" w14:textId="055D40B5" w:rsidR="000570AB" w:rsidRPr="00B5260F" w:rsidRDefault="000570AB" w:rsidP="00BC1A46">
            <w:r w:rsidRPr="00B5260F">
              <w:t xml:space="preserve">In </w:t>
            </w:r>
            <w:r w:rsidR="00694D03" w:rsidRPr="00B5260F">
              <w:t>2022/23</w:t>
            </w:r>
            <w:r w:rsidR="00652237" w:rsidRPr="00B5260F">
              <w:t>,</w:t>
            </w:r>
            <w:r w:rsidR="00694D03" w:rsidRPr="00B5260F">
              <w:t xml:space="preserve"> </w:t>
            </w:r>
            <w:r w:rsidRPr="00B5260F">
              <w:t>we spent £</w:t>
            </w:r>
            <w:r w:rsidR="008B0C60" w:rsidRPr="00B5260F">
              <w:t>71,005</w:t>
            </w:r>
            <w:r w:rsidRPr="00B5260F">
              <w:t xml:space="preserve"> on </w:t>
            </w:r>
            <w:r w:rsidR="00971278" w:rsidRPr="00B5260F">
              <w:t xml:space="preserve">reactive and void </w:t>
            </w:r>
            <w:r w:rsidRPr="00B5260F">
              <w:t xml:space="preserve">materials and components (like ironmongery, pass doors, facings, timber etc).  The majority of these items were for reactive repairs.  Although exceeding our set £50,000 thresholds, this is the most economical way to procure these materials, so we will continue to operate in this manner.    </w:t>
            </w:r>
          </w:p>
        </w:tc>
      </w:tr>
      <w:bookmarkEnd w:id="3"/>
      <w:tr w:rsidR="00874590" w:rsidRPr="00874590" w14:paraId="21741476" w14:textId="77777777" w:rsidTr="00CF14F8">
        <w:trPr>
          <w:trHeight w:val="276"/>
        </w:trPr>
        <w:tc>
          <w:tcPr>
            <w:tcW w:w="2937" w:type="dxa"/>
            <w:gridSpan w:val="2"/>
          </w:tcPr>
          <w:p w14:paraId="4A00785D" w14:textId="77777777" w:rsidR="000570AB" w:rsidRPr="00874590" w:rsidRDefault="000570AB" w:rsidP="00D06E00">
            <w:pPr>
              <w:rPr>
                <w:color w:val="000000" w:themeColor="text1"/>
              </w:rPr>
            </w:pPr>
            <w:r w:rsidRPr="00874590">
              <w:rPr>
                <w:color w:val="000000" w:themeColor="text1"/>
              </w:rPr>
              <w:t>Computer equipment</w:t>
            </w:r>
          </w:p>
          <w:p w14:paraId="0F165231" w14:textId="0BDA1336" w:rsidR="000570AB" w:rsidRPr="00095983" w:rsidRDefault="000570AB" w:rsidP="00D06E00">
            <w:pPr>
              <w:rPr>
                <w:color w:val="FF0000"/>
              </w:rPr>
            </w:pPr>
            <w:r w:rsidRPr="00095983">
              <w:rPr>
                <w:color w:val="FF0000"/>
              </w:rPr>
              <w:t>PC World</w:t>
            </w:r>
            <w:r w:rsidR="008B0C60" w:rsidRPr="00095983">
              <w:rPr>
                <w:color w:val="FF0000"/>
              </w:rPr>
              <w:t>,</w:t>
            </w:r>
          </w:p>
          <w:p w14:paraId="0461A47D" w14:textId="5CCDDD61" w:rsidR="008B0C60" w:rsidRPr="00095983" w:rsidRDefault="00AD7E96" w:rsidP="00D06E00">
            <w:pPr>
              <w:rPr>
                <w:color w:val="FF0000"/>
              </w:rPr>
            </w:pPr>
            <w:r>
              <w:rPr>
                <w:color w:val="FF0000"/>
              </w:rPr>
              <w:t>v</w:t>
            </w:r>
            <w:r w:rsidR="008B0C60" w:rsidRPr="00095983">
              <w:rPr>
                <w:color w:val="FF0000"/>
              </w:rPr>
              <w:t>arious online suppliers</w:t>
            </w:r>
          </w:p>
          <w:p w14:paraId="665BE370" w14:textId="77777777" w:rsidR="000570AB" w:rsidRPr="00874590" w:rsidRDefault="000570AB" w:rsidP="00D06E00">
            <w:pPr>
              <w:rPr>
                <w:color w:val="000000" w:themeColor="text1"/>
              </w:rPr>
            </w:pPr>
          </w:p>
        </w:tc>
        <w:tc>
          <w:tcPr>
            <w:tcW w:w="3762" w:type="dxa"/>
            <w:gridSpan w:val="2"/>
          </w:tcPr>
          <w:p w14:paraId="6E311E05" w14:textId="729C5AEA" w:rsidR="000570AB" w:rsidRPr="00874590" w:rsidRDefault="000570AB" w:rsidP="00D06E00">
            <w:pPr>
              <w:rPr>
                <w:color w:val="000000" w:themeColor="text1"/>
              </w:rPr>
            </w:pPr>
            <w:r w:rsidRPr="00874590">
              <w:rPr>
                <w:color w:val="000000" w:themeColor="text1"/>
              </w:rPr>
              <w:t>We generally update equipment on an ‘as need</w:t>
            </w:r>
            <w:r w:rsidR="00B5260F">
              <w:rPr>
                <w:color w:val="000000" w:themeColor="text1"/>
              </w:rPr>
              <w:t>ed</w:t>
            </w:r>
            <w:r w:rsidRPr="00874590">
              <w:rPr>
                <w:color w:val="000000" w:themeColor="text1"/>
              </w:rPr>
              <w:t>’ basis.  This usually involves the replacement of one or two computers at a time rather than the renewal of all equipment at one go.</w:t>
            </w:r>
            <w:r w:rsidR="008B6C1C">
              <w:rPr>
                <w:color w:val="000000" w:themeColor="text1"/>
              </w:rPr>
              <w:t xml:space="preserve">  Competitive costs are secured by exploring options and costs online.</w:t>
            </w:r>
          </w:p>
        </w:tc>
        <w:tc>
          <w:tcPr>
            <w:tcW w:w="7861" w:type="dxa"/>
          </w:tcPr>
          <w:p w14:paraId="6D5999F4" w14:textId="7307352B" w:rsidR="008B0C60" w:rsidRPr="00874590" w:rsidRDefault="000570AB" w:rsidP="00D06E00">
            <w:pPr>
              <w:rPr>
                <w:color w:val="000000" w:themeColor="text1"/>
              </w:rPr>
            </w:pPr>
            <w:r w:rsidRPr="00874590">
              <w:rPr>
                <w:color w:val="000000" w:themeColor="text1"/>
              </w:rPr>
              <w:t xml:space="preserve">In </w:t>
            </w:r>
            <w:r w:rsidR="00694D03" w:rsidRPr="00874590">
              <w:rPr>
                <w:color w:val="000000" w:themeColor="text1"/>
              </w:rPr>
              <w:t>2022/23</w:t>
            </w:r>
            <w:r w:rsidR="00652237">
              <w:rPr>
                <w:color w:val="000000" w:themeColor="text1"/>
              </w:rPr>
              <w:t>,</w:t>
            </w:r>
            <w:r w:rsidR="00694D03" w:rsidRPr="00874590">
              <w:rPr>
                <w:color w:val="000000" w:themeColor="text1"/>
              </w:rPr>
              <w:t xml:space="preserve"> </w:t>
            </w:r>
            <w:r w:rsidRPr="00874590">
              <w:rPr>
                <w:color w:val="000000" w:themeColor="text1"/>
              </w:rPr>
              <w:t>we purchased £1</w:t>
            </w:r>
            <w:r w:rsidR="00196DF8" w:rsidRPr="00874590">
              <w:rPr>
                <w:color w:val="000000" w:themeColor="text1"/>
              </w:rPr>
              <w:t>,458</w:t>
            </w:r>
            <w:r w:rsidRPr="00874590">
              <w:rPr>
                <w:color w:val="000000" w:themeColor="text1"/>
              </w:rPr>
              <w:t xml:space="preserve"> worth of </w:t>
            </w:r>
            <w:r w:rsidR="0082019A">
              <w:rPr>
                <w:color w:val="000000" w:themeColor="text1"/>
              </w:rPr>
              <w:t>IT</w:t>
            </w:r>
            <w:r w:rsidRPr="00874590">
              <w:rPr>
                <w:color w:val="000000" w:themeColor="text1"/>
              </w:rPr>
              <w:t xml:space="preserve"> equipment from PC World.  </w:t>
            </w:r>
            <w:r w:rsidR="008B0C60" w:rsidRPr="00874590">
              <w:rPr>
                <w:color w:val="000000" w:themeColor="text1"/>
              </w:rPr>
              <w:t>In total</w:t>
            </w:r>
            <w:r w:rsidR="008C314A">
              <w:rPr>
                <w:color w:val="000000" w:themeColor="text1"/>
              </w:rPr>
              <w:t xml:space="preserve">, </w:t>
            </w:r>
            <w:r w:rsidR="008B0C60" w:rsidRPr="00874590">
              <w:rPr>
                <w:color w:val="000000" w:themeColor="text1"/>
              </w:rPr>
              <w:t>£9,992 was spent in total on computer additions</w:t>
            </w:r>
            <w:r w:rsidR="008B6C1C">
              <w:rPr>
                <w:color w:val="000000" w:themeColor="text1"/>
              </w:rPr>
              <w:t>.</w:t>
            </w:r>
          </w:p>
        </w:tc>
      </w:tr>
      <w:tr w:rsidR="00874590" w:rsidRPr="00874590" w14:paraId="072AC422" w14:textId="77777777" w:rsidTr="000100B5">
        <w:trPr>
          <w:trHeight w:val="276"/>
        </w:trPr>
        <w:tc>
          <w:tcPr>
            <w:tcW w:w="2926" w:type="dxa"/>
            <w:tcBorders>
              <w:top w:val="single" w:sz="4" w:space="0" w:color="auto"/>
              <w:bottom w:val="single" w:sz="4" w:space="0" w:color="auto"/>
            </w:tcBorders>
          </w:tcPr>
          <w:p w14:paraId="7616D403" w14:textId="77777777" w:rsidR="000570AB" w:rsidRPr="00874590" w:rsidRDefault="000570AB" w:rsidP="00D06E00">
            <w:pPr>
              <w:rPr>
                <w:color w:val="000000" w:themeColor="text1"/>
              </w:rPr>
            </w:pPr>
            <w:r w:rsidRPr="00874590">
              <w:rPr>
                <w:color w:val="000000" w:themeColor="text1"/>
              </w:rPr>
              <w:t xml:space="preserve">Computer software housing packages – </w:t>
            </w:r>
          </w:p>
          <w:p w14:paraId="64D0665B" w14:textId="77777777" w:rsidR="000570AB" w:rsidRPr="00874590" w:rsidRDefault="000570AB" w:rsidP="00D06E00">
            <w:pPr>
              <w:rPr>
                <w:color w:val="000000" w:themeColor="text1"/>
              </w:rPr>
            </w:pPr>
            <w:r w:rsidRPr="00317C06">
              <w:rPr>
                <w:color w:val="FF0000"/>
              </w:rPr>
              <w:t>Designer Software Ltd</w:t>
            </w:r>
          </w:p>
        </w:tc>
        <w:tc>
          <w:tcPr>
            <w:tcW w:w="3766" w:type="dxa"/>
            <w:gridSpan w:val="2"/>
          </w:tcPr>
          <w:p w14:paraId="29F3A739" w14:textId="77777777" w:rsidR="000570AB" w:rsidRPr="00874590" w:rsidRDefault="000570AB" w:rsidP="00D06E00">
            <w:pPr>
              <w:rPr>
                <w:color w:val="000000" w:themeColor="text1"/>
              </w:rPr>
            </w:pPr>
            <w:r w:rsidRPr="00874590">
              <w:rPr>
                <w:color w:val="000000" w:themeColor="text1"/>
              </w:rPr>
              <w:t>Continue to work with Designer Software Ltd.</w:t>
            </w:r>
          </w:p>
        </w:tc>
        <w:tc>
          <w:tcPr>
            <w:tcW w:w="7868" w:type="dxa"/>
            <w:gridSpan w:val="2"/>
          </w:tcPr>
          <w:p w14:paraId="0362FA58" w14:textId="4B1ECADC" w:rsidR="000570AB" w:rsidRPr="00874590" w:rsidRDefault="000570AB" w:rsidP="00115A01">
            <w:pPr>
              <w:rPr>
                <w:color w:val="000000" w:themeColor="text1"/>
              </w:rPr>
            </w:pPr>
            <w:r w:rsidRPr="00874590">
              <w:rPr>
                <w:color w:val="000000" w:themeColor="text1"/>
              </w:rPr>
              <w:t xml:space="preserve">We use Designer Software Ltd’s computer software housing package.  We will not procure this service because it is so specialised and bespoke to our requirements and operation.  In </w:t>
            </w:r>
            <w:r w:rsidR="00694D03" w:rsidRPr="00874590">
              <w:rPr>
                <w:color w:val="000000" w:themeColor="text1"/>
              </w:rPr>
              <w:t>2022/23</w:t>
            </w:r>
            <w:r w:rsidR="008C314A">
              <w:rPr>
                <w:color w:val="000000" w:themeColor="text1"/>
              </w:rPr>
              <w:t>,</w:t>
            </w:r>
            <w:r w:rsidR="00694D03" w:rsidRPr="00874590">
              <w:rPr>
                <w:color w:val="000000" w:themeColor="text1"/>
              </w:rPr>
              <w:t xml:space="preserve"> </w:t>
            </w:r>
            <w:r w:rsidRPr="00874590">
              <w:rPr>
                <w:color w:val="000000" w:themeColor="text1"/>
              </w:rPr>
              <w:t>we spent £</w:t>
            </w:r>
            <w:r w:rsidR="008B0C60" w:rsidRPr="00874590">
              <w:rPr>
                <w:color w:val="000000" w:themeColor="text1"/>
              </w:rPr>
              <w:t>34,266</w:t>
            </w:r>
            <w:r w:rsidR="00F80A7A" w:rsidRPr="00874590">
              <w:rPr>
                <w:color w:val="000000" w:themeColor="text1"/>
              </w:rPr>
              <w:t xml:space="preserve"> </w:t>
            </w:r>
            <w:r w:rsidRPr="00874590">
              <w:rPr>
                <w:color w:val="000000" w:themeColor="text1"/>
              </w:rPr>
              <w:t xml:space="preserve">on this item.   </w:t>
            </w:r>
          </w:p>
        </w:tc>
      </w:tr>
      <w:tr w:rsidR="00874590" w:rsidRPr="00874590" w14:paraId="10ECE136" w14:textId="77777777" w:rsidTr="000100B5">
        <w:trPr>
          <w:trHeight w:val="276"/>
        </w:trPr>
        <w:tc>
          <w:tcPr>
            <w:tcW w:w="2926" w:type="dxa"/>
            <w:tcBorders>
              <w:top w:val="single" w:sz="4" w:space="0" w:color="auto"/>
              <w:bottom w:val="single" w:sz="4" w:space="0" w:color="auto"/>
            </w:tcBorders>
          </w:tcPr>
          <w:p w14:paraId="0EB30EBE" w14:textId="77777777" w:rsidR="000570AB" w:rsidRPr="00874590" w:rsidRDefault="000570AB" w:rsidP="00D06E00">
            <w:pPr>
              <w:rPr>
                <w:color w:val="000000" w:themeColor="text1"/>
              </w:rPr>
            </w:pPr>
            <w:r w:rsidRPr="00874590">
              <w:rPr>
                <w:color w:val="000000" w:themeColor="text1"/>
              </w:rPr>
              <w:t xml:space="preserve">Computer software packages – payroll </w:t>
            </w:r>
          </w:p>
          <w:p w14:paraId="06493FF5" w14:textId="77777777" w:rsidR="000570AB" w:rsidRPr="00874590" w:rsidRDefault="000570AB" w:rsidP="00D06E00">
            <w:pPr>
              <w:rPr>
                <w:color w:val="000000" w:themeColor="text1"/>
              </w:rPr>
            </w:pPr>
            <w:r w:rsidRPr="00317C06">
              <w:rPr>
                <w:color w:val="FF0000"/>
              </w:rPr>
              <w:t>Sage</w:t>
            </w:r>
          </w:p>
        </w:tc>
        <w:tc>
          <w:tcPr>
            <w:tcW w:w="3766" w:type="dxa"/>
            <w:gridSpan w:val="2"/>
          </w:tcPr>
          <w:p w14:paraId="43273E92" w14:textId="77777777" w:rsidR="000570AB" w:rsidRPr="00874590" w:rsidRDefault="000570AB" w:rsidP="00D06E00">
            <w:pPr>
              <w:rPr>
                <w:color w:val="000000" w:themeColor="text1"/>
              </w:rPr>
            </w:pPr>
            <w:r w:rsidRPr="00874590">
              <w:rPr>
                <w:color w:val="000000" w:themeColor="text1"/>
              </w:rPr>
              <w:t>Continue to work with Sage.</w:t>
            </w:r>
          </w:p>
        </w:tc>
        <w:tc>
          <w:tcPr>
            <w:tcW w:w="7868" w:type="dxa"/>
            <w:gridSpan w:val="2"/>
          </w:tcPr>
          <w:p w14:paraId="53983317" w14:textId="14232930" w:rsidR="000570AB" w:rsidRPr="00874590" w:rsidRDefault="000570AB" w:rsidP="00694D03">
            <w:pPr>
              <w:rPr>
                <w:color w:val="000000" w:themeColor="text1"/>
              </w:rPr>
            </w:pPr>
            <w:r w:rsidRPr="00874590">
              <w:rPr>
                <w:color w:val="000000" w:themeColor="text1"/>
              </w:rPr>
              <w:t xml:space="preserve">Sage provides computer package and support for payment of salaries to staff.  </w:t>
            </w:r>
            <w:r w:rsidR="000100B5" w:rsidRPr="00874590">
              <w:rPr>
                <w:color w:val="000000" w:themeColor="text1"/>
              </w:rPr>
              <w:t xml:space="preserve">In </w:t>
            </w:r>
            <w:r w:rsidR="00694D03" w:rsidRPr="00874590">
              <w:rPr>
                <w:color w:val="000000" w:themeColor="text1"/>
              </w:rPr>
              <w:t>2023</w:t>
            </w:r>
            <w:r w:rsidR="008C314A">
              <w:rPr>
                <w:color w:val="000000" w:themeColor="text1"/>
              </w:rPr>
              <w:t>,</w:t>
            </w:r>
            <w:r w:rsidR="000100B5" w:rsidRPr="00874590">
              <w:rPr>
                <w:color w:val="000000" w:themeColor="text1"/>
              </w:rPr>
              <w:t xml:space="preserve"> we reduced</w:t>
            </w:r>
            <w:r w:rsidRPr="00874590">
              <w:rPr>
                <w:color w:val="000000" w:themeColor="text1"/>
              </w:rPr>
              <w:t xml:space="preserve"> o</w:t>
            </w:r>
            <w:r w:rsidR="000100B5" w:rsidRPr="00874590">
              <w:rPr>
                <w:color w:val="000000" w:themeColor="text1"/>
              </w:rPr>
              <w:t>ur</w:t>
            </w:r>
            <w:r w:rsidRPr="00874590">
              <w:rPr>
                <w:color w:val="000000" w:themeColor="text1"/>
              </w:rPr>
              <w:t xml:space="preserve"> Sage</w:t>
            </w:r>
            <w:r w:rsidR="002D62F1" w:rsidRPr="00874590">
              <w:rPr>
                <w:color w:val="000000" w:themeColor="text1"/>
              </w:rPr>
              <w:t xml:space="preserve"> to £51</w:t>
            </w:r>
            <w:r w:rsidR="000100B5" w:rsidRPr="00874590">
              <w:rPr>
                <w:color w:val="000000" w:themeColor="text1"/>
              </w:rPr>
              <w:t xml:space="preserve"> per month</w:t>
            </w:r>
            <w:r w:rsidR="00AD7E96">
              <w:rPr>
                <w:color w:val="000000" w:themeColor="text1"/>
              </w:rPr>
              <w:t>.  Expenditure</w:t>
            </w:r>
            <w:r w:rsidRPr="00874590">
              <w:rPr>
                <w:color w:val="000000" w:themeColor="text1"/>
              </w:rPr>
              <w:t xml:space="preserve"> is well within our boundary thresholds.</w:t>
            </w:r>
          </w:p>
        </w:tc>
      </w:tr>
    </w:tbl>
    <w:p w14:paraId="297BDB05" w14:textId="77777777" w:rsidR="00A103B7" w:rsidRDefault="00A103B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3766"/>
        <w:gridCol w:w="7762"/>
        <w:gridCol w:w="106"/>
      </w:tblGrid>
      <w:tr w:rsidR="00A103B7" w:rsidRPr="00874590" w14:paraId="780B75CF" w14:textId="77777777" w:rsidTr="00A103B7">
        <w:trPr>
          <w:gridAfter w:val="1"/>
          <w:wAfter w:w="106" w:type="dxa"/>
          <w:trHeight w:val="276"/>
        </w:trPr>
        <w:tc>
          <w:tcPr>
            <w:tcW w:w="2926" w:type="dxa"/>
          </w:tcPr>
          <w:p w14:paraId="0F8E1687" w14:textId="77777777" w:rsidR="00A103B7" w:rsidRPr="00874590" w:rsidRDefault="00A103B7" w:rsidP="00451CEE">
            <w:pPr>
              <w:jc w:val="center"/>
              <w:rPr>
                <w:b/>
                <w:i/>
                <w:color w:val="000000" w:themeColor="text1"/>
                <w:sz w:val="20"/>
                <w:szCs w:val="20"/>
              </w:rPr>
            </w:pPr>
            <w:r>
              <w:lastRenderedPageBreak/>
              <w:br w:type="page"/>
            </w:r>
            <w:r w:rsidRPr="00874590">
              <w:rPr>
                <w:b/>
                <w:i/>
                <w:color w:val="000000" w:themeColor="text1"/>
                <w:sz w:val="20"/>
                <w:szCs w:val="20"/>
              </w:rPr>
              <w:t>Activity</w:t>
            </w:r>
          </w:p>
        </w:tc>
        <w:tc>
          <w:tcPr>
            <w:tcW w:w="3766" w:type="dxa"/>
          </w:tcPr>
          <w:p w14:paraId="5902E600"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Action</w:t>
            </w:r>
          </w:p>
        </w:tc>
        <w:tc>
          <w:tcPr>
            <w:tcW w:w="7762" w:type="dxa"/>
          </w:tcPr>
          <w:p w14:paraId="5F3E673D" w14:textId="77777777" w:rsidR="00A103B7" w:rsidRPr="00874590" w:rsidRDefault="00A103B7" w:rsidP="00451CEE">
            <w:pPr>
              <w:jc w:val="center"/>
              <w:rPr>
                <w:b/>
                <w:i/>
                <w:color w:val="000000" w:themeColor="text1"/>
                <w:sz w:val="20"/>
                <w:szCs w:val="20"/>
              </w:rPr>
            </w:pPr>
            <w:r w:rsidRPr="00874590">
              <w:rPr>
                <w:b/>
                <w:i/>
                <w:color w:val="000000" w:themeColor="text1"/>
                <w:sz w:val="20"/>
                <w:szCs w:val="20"/>
              </w:rPr>
              <w:t>Reason</w:t>
            </w:r>
          </w:p>
        </w:tc>
      </w:tr>
      <w:tr w:rsidR="00874590" w:rsidRPr="00874590" w14:paraId="5352AAC6" w14:textId="77777777" w:rsidTr="000100B5">
        <w:trPr>
          <w:trHeight w:val="276"/>
        </w:trPr>
        <w:tc>
          <w:tcPr>
            <w:tcW w:w="2926" w:type="dxa"/>
            <w:tcBorders>
              <w:top w:val="single" w:sz="4" w:space="0" w:color="auto"/>
              <w:left w:val="single" w:sz="4" w:space="0" w:color="auto"/>
              <w:bottom w:val="single" w:sz="4" w:space="0" w:color="auto"/>
              <w:right w:val="single" w:sz="4" w:space="0" w:color="auto"/>
            </w:tcBorders>
          </w:tcPr>
          <w:p w14:paraId="37AEBC04" w14:textId="52E4AADE" w:rsidR="000570AB" w:rsidRPr="00874590" w:rsidRDefault="000570AB" w:rsidP="00D06E00">
            <w:pPr>
              <w:rPr>
                <w:color w:val="000000" w:themeColor="text1"/>
              </w:rPr>
            </w:pPr>
            <w:r w:rsidRPr="00874590">
              <w:rPr>
                <w:color w:val="000000" w:themeColor="text1"/>
              </w:rPr>
              <w:t>Computer – IT support services</w:t>
            </w:r>
          </w:p>
          <w:p w14:paraId="456FB76D" w14:textId="77777777" w:rsidR="000570AB" w:rsidRPr="00874590" w:rsidRDefault="000570AB" w:rsidP="00D06E00">
            <w:pPr>
              <w:rPr>
                <w:color w:val="000000" w:themeColor="text1"/>
              </w:rPr>
            </w:pPr>
            <w:r w:rsidRPr="00317C06">
              <w:rPr>
                <w:color w:val="FF0000"/>
              </w:rPr>
              <w:t>Konex IT</w:t>
            </w:r>
          </w:p>
        </w:tc>
        <w:tc>
          <w:tcPr>
            <w:tcW w:w="3766" w:type="dxa"/>
            <w:tcBorders>
              <w:top w:val="single" w:sz="4" w:space="0" w:color="auto"/>
              <w:left w:val="single" w:sz="4" w:space="0" w:color="auto"/>
              <w:bottom w:val="single" w:sz="4" w:space="0" w:color="auto"/>
              <w:right w:val="single" w:sz="4" w:space="0" w:color="auto"/>
            </w:tcBorders>
          </w:tcPr>
          <w:p w14:paraId="69DC9F7F" w14:textId="77777777" w:rsidR="000570AB" w:rsidRPr="00874590" w:rsidRDefault="000570AB" w:rsidP="00D06E00">
            <w:pPr>
              <w:rPr>
                <w:color w:val="000000" w:themeColor="text1"/>
              </w:rPr>
            </w:pPr>
            <w:r w:rsidRPr="00874590">
              <w:rPr>
                <w:color w:val="000000" w:themeColor="text1"/>
              </w:rPr>
              <w:t>Continue to work with Konex IT Support.</w:t>
            </w:r>
          </w:p>
        </w:tc>
        <w:tc>
          <w:tcPr>
            <w:tcW w:w="7868" w:type="dxa"/>
            <w:gridSpan w:val="2"/>
            <w:tcBorders>
              <w:top w:val="single" w:sz="4" w:space="0" w:color="auto"/>
              <w:left w:val="single" w:sz="4" w:space="0" w:color="auto"/>
              <w:bottom w:val="single" w:sz="4" w:space="0" w:color="auto"/>
              <w:right w:val="single" w:sz="4" w:space="0" w:color="auto"/>
            </w:tcBorders>
          </w:tcPr>
          <w:p w14:paraId="4FDFAF3E" w14:textId="7839136D" w:rsidR="000570AB" w:rsidRPr="00874590" w:rsidRDefault="000570AB" w:rsidP="00115A01">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Pr="00874590">
              <w:rPr>
                <w:color w:val="000000" w:themeColor="text1"/>
              </w:rPr>
              <w:t xml:space="preserve"> we spent </w:t>
            </w:r>
            <w:r w:rsidR="00115A01" w:rsidRPr="00874590">
              <w:rPr>
                <w:color w:val="000000" w:themeColor="text1"/>
              </w:rPr>
              <w:t>£</w:t>
            </w:r>
            <w:r w:rsidR="00F80A7A" w:rsidRPr="00874590">
              <w:rPr>
                <w:color w:val="000000" w:themeColor="text1"/>
              </w:rPr>
              <w:t>6</w:t>
            </w:r>
            <w:r w:rsidR="00771A64">
              <w:rPr>
                <w:color w:val="000000" w:themeColor="text1"/>
              </w:rPr>
              <w:t>,</w:t>
            </w:r>
            <w:r w:rsidR="00F80A7A" w:rsidRPr="00874590">
              <w:rPr>
                <w:color w:val="000000" w:themeColor="text1"/>
              </w:rPr>
              <w:t>838.75</w:t>
            </w:r>
            <w:r w:rsidRPr="00874590">
              <w:rPr>
                <w:color w:val="000000" w:themeColor="text1"/>
              </w:rPr>
              <w:t xml:space="preserve"> on service support.  We have a good working relationship with Konex and they know our computer systems ‘inside out’</w:t>
            </w:r>
            <w:r w:rsidR="008B6C1C">
              <w:rPr>
                <w:color w:val="000000" w:themeColor="text1"/>
              </w:rPr>
              <w:t>.  A</w:t>
            </w:r>
            <w:r w:rsidRPr="00874590">
              <w:rPr>
                <w:color w:val="000000" w:themeColor="text1"/>
              </w:rPr>
              <w:t xml:space="preserve">s our expenditure per year </w:t>
            </w:r>
            <w:r w:rsidR="008B6C1C">
              <w:rPr>
                <w:color w:val="000000" w:themeColor="text1"/>
              </w:rPr>
              <w:t xml:space="preserve">is not substantial </w:t>
            </w:r>
            <w:r w:rsidRPr="00874590">
              <w:rPr>
                <w:color w:val="000000" w:themeColor="text1"/>
              </w:rPr>
              <w:t xml:space="preserve">, we propose to retain current arrangements.  Expenditure will not breach the £50,000 threshold over a five year period.   </w:t>
            </w:r>
          </w:p>
        </w:tc>
      </w:tr>
      <w:tr w:rsidR="000570AB" w:rsidRPr="00874590" w14:paraId="7AB219D1" w14:textId="77777777" w:rsidTr="000100B5">
        <w:trPr>
          <w:trHeight w:val="276"/>
        </w:trPr>
        <w:tc>
          <w:tcPr>
            <w:tcW w:w="2926" w:type="dxa"/>
            <w:tcBorders>
              <w:top w:val="single" w:sz="4" w:space="0" w:color="auto"/>
              <w:left w:val="single" w:sz="4" w:space="0" w:color="auto"/>
              <w:bottom w:val="single" w:sz="4" w:space="0" w:color="auto"/>
              <w:right w:val="single" w:sz="4" w:space="0" w:color="auto"/>
            </w:tcBorders>
          </w:tcPr>
          <w:p w14:paraId="256E5230" w14:textId="77777777" w:rsidR="000570AB" w:rsidRPr="00874590" w:rsidRDefault="000570AB" w:rsidP="00D06E00">
            <w:pPr>
              <w:rPr>
                <w:color w:val="000000" w:themeColor="text1"/>
              </w:rPr>
            </w:pPr>
            <w:r w:rsidRPr="00874590">
              <w:rPr>
                <w:color w:val="000000" w:themeColor="text1"/>
              </w:rPr>
              <w:t xml:space="preserve">Coach Hire – </w:t>
            </w:r>
          </w:p>
          <w:p w14:paraId="1453B044" w14:textId="0B91F124" w:rsidR="000570AB" w:rsidRPr="00874590" w:rsidRDefault="000570AB" w:rsidP="00D06E00">
            <w:pPr>
              <w:rPr>
                <w:color w:val="000000" w:themeColor="text1"/>
              </w:rPr>
            </w:pPr>
            <w:r w:rsidRPr="00317C06">
              <w:rPr>
                <w:color w:val="FF0000"/>
              </w:rPr>
              <w:t>Doigs Ltd</w:t>
            </w:r>
            <w:r w:rsidR="00771A64" w:rsidRPr="00317C06">
              <w:rPr>
                <w:color w:val="FF0000"/>
              </w:rPr>
              <w:t xml:space="preserve">, Parks of Hamilton </w:t>
            </w:r>
          </w:p>
        </w:tc>
        <w:tc>
          <w:tcPr>
            <w:tcW w:w="3766" w:type="dxa"/>
            <w:tcBorders>
              <w:top w:val="single" w:sz="4" w:space="0" w:color="auto"/>
              <w:left w:val="single" w:sz="4" w:space="0" w:color="auto"/>
              <w:bottom w:val="single" w:sz="4" w:space="0" w:color="auto"/>
              <w:right w:val="single" w:sz="4" w:space="0" w:color="auto"/>
            </w:tcBorders>
          </w:tcPr>
          <w:p w14:paraId="699DD659" w14:textId="4783F6FC" w:rsidR="000570AB" w:rsidRPr="00874590" w:rsidRDefault="00771A64" w:rsidP="00D06E00">
            <w:pPr>
              <w:rPr>
                <w:color w:val="000000" w:themeColor="text1"/>
              </w:rPr>
            </w:pPr>
            <w:r>
              <w:rPr>
                <w:color w:val="000000" w:themeColor="text1"/>
              </w:rPr>
              <w:t xml:space="preserve">Previous hires have been with Doigs and Parks of Hamilton.  We always seek competitive quotes for </w:t>
            </w:r>
            <w:r w:rsidR="00AD7E96">
              <w:rPr>
                <w:color w:val="000000" w:themeColor="text1"/>
              </w:rPr>
              <w:t xml:space="preserve">transport for </w:t>
            </w:r>
            <w:r>
              <w:rPr>
                <w:color w:val="000000" w:themeColor="text1"/>
              </w:rPr>
              <w:t>trips.</w:t>
            </w:r>
          </w:p>
        </w:tc>
        <w:tc>
          <w:tcPr>
            <w:tcW w:w="7868" w:type="dxa"/>
            <w:gridSpan w:val="2"/>
            <w:tcBorders>
              <w:top w:val="single" w:sz="4" w:space="0" w:color="auto"/>
              <w:left w:val="single" w:sz="4" w:space="0" w:color="auto"/>
              <w:bottom w:val="single" w:sz="4" w:space="0" w:color="auto"/>
              <w:right w:val="single" w:sz="4" w:space="0" w:color="auto"/>
            </w:tcBorders>
          </w:tcPr>
          <w:p w14:paraId="673516A1" w14:textId="42CEF32F" w:rsidR="000570AB" w:rsidRPr="00874590" w:rsidRDefault="000100B5" w:rsidP="00D06E00">
            <w:pPr>
              <w:rPr>
                <w:color w:val="000000" w:themeColor="text1"/>
              </w:rPr>
            </w:pPr>
            <w:r w:rsidRPr="00874590">
              <w:rPr>
                <w:color w:val="000000" w:themeColor="text1"/>
              </w:rPr>
              <w:t xml:space="preserve">We had no spend in </w:t>
            </w:r>
            <w:r w:rsidR="00694D03" w:rsidRPr="00874590">
              <w:rPr>
                <w:color w:val="000000" w:themeColor="text1"/>
              </w:rPr>
              <w:t>2022/23</w:t>
            </w:r>
            <w:r w:rsidR="00317C06">
              <w:rPr>
                <w:color w:val="000000" w:themeColor="text1"/>
              </w:rPr>
              <w:t xml:space="preserve"> (due to COVID)</w:t>
            </w:r>
            <w:r w:rsidRPr="00874590">
              <w:rPr>
                <w:color w:val="000000" w:themeColor="text1"/>
              </w:rPr>
              <w:t>.</w:t>
            </w:r>
            <w:r w:rsidR="000570AB" w:rsidRPr="00874590">
              <w:rPr>
                <w:color w:val="000000" w:themeColor="text1"/>
              </w:rPr>
              <w:t xml:space="preserve">  Expenditure will not breach the £50,000 threshold over a five year period.   </w:t>
            </w:r>
          </w:p>
        </w:tc>
      </w:tr>
    </w:tbl>
    <w:p w14:paraId="48C81F9D" w14:textId="3893A31E" w:rsidR="00A103B7" w:rsidRDefault="00A103B7" w:rsidP="000570AB">
      <w:pPr>
        <w:rPr>
          <w:color w:val="000000" w:themeColor="text1"/>
        </w:rPr>
      </w:pPr>
    </w:p>
    <w:p w14:paraId="12E57644" w14:textId="77777777" w:rsidR="00A103B7" w:rsidRDefault="00A103B7">
      <w:pPr>
        <w:rPr>
          <w:color w:val="000000" w:themeColor="text1"/>
        </w:rPr>
      </w:pPr>
      <w:r>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766"/>
        <w:gridCol w:w="7869"/>
      </w:tblGrid>
      <w:tr w:rsidR="00874590" w:rsidRPr="00874590" w14:paraId="5DEF4A43" w14:textId="77777777" w:rsidTr="00A103B7">
        <w:trPr>
          <w:trHeight w:val="276"/>
        </w:trPr>
        <w:tc>
          <w:tcPr>
            <w:tcW w:w="2925" w:type="dxa"/>
          </w:tcPr>
          <w:p w14:paraId="4F84CB87" w14:textId="77777777" w:rsidR="000570AB" w:rsidRPr="00874590" w:rsidRDefault="000570AB" w:rsidP="00D06E00">
            <w:pPr>
              <w:jc w:val="center"/>
              <w:rPr>
                <w:b/>
                <w:i/>
                <w:color w:val="000000" w:themeColor="text1"/>
                <w:sz w:val="20"/>
                <w:szCs w:val="20"/>
              </w:rPr>
            </w:pPr>
            <w:r w:rsidRPr="00874590">
              <w:rPr>
                <w:color w:val="000000" w:themeColor="text1"/>
              </w:rPr>
              <w:lastRenderedPageBreak/>
              <w:br w:type="page"/>
            </w:r>
            <w:r w:rsidRPr="00874590">
              <w:rPr>
                <w:b/>
                <w:i/>
                <w:color w:val="000000" w:themeColor="text1"/>
                <w:sz w:val="20"/>
                <w:szCs w:val="20"/>
              </w:rPr>
              <w:t>Activity</w:t>
            </w:r>
          </w:p>
        </w:tc>
        <w:tc>
          <w:tcPr>
            <w:tcW w:w="3766" w:type="dxa"/>
          </w:tcPr>
          <w:p w14:paraId="3480DF92" w14:textId="77777777" w:rsidR="000570AB" w:rsidRPr="00874590" w:rsidRDefault="000570AB" w:rsidP="00D06E00">
            <w:pPr>
              <w:jc w:val="center"/>
              <w:rPr>
                <w:b/>
                <w:i/>
                <w:color w:val="000000" w:themeColor="text1"/>
                <w:sz w:val="20"/>
                <w:szCs w:val="20"/>
              </w:rPr>
            </w:pPr>
            <w:r w:rsidRPr="00874590">
              <w:rPr>
                <w:b/>
                <w:i/>
                <w:color w:val="000000" w:themeColor="text1"/>
                <w:sz w:val="20"/>
                <w:szCs w:val="20"/>
              </w:rPr>
              <w:t>Action</w:t>
            </w:r>
          </w:p>
        </w:tc>
        <w:tc>
          <w:tcPr>
            <w:tcW w:w="7869" w:type="dxa"/>
          </w:tcPr>
          <w:p w14:paraId="4F0DC299" w14:textId="77777777" w:rsidR="000570AB" w:rsidRPr="00874590" w:rsidRDefault="000570AB" w:rsidP="00D06E00">
            <w:pPr>
              <w:jc w:val="center"/>
              <w:rPr>
                <w:b/>
                <w:i/>
                <w:color w:val="000000" w:themeColor="text1"/>
                <w:sz w:val="20"/>
                <w:szCs w:val="20"/>
              </w:rPr>
            </w:pPr>
            <w:r w:rsidRPr="00874590">
              <w:rPr>
                <w:b/>
                <w:i/>
                <w:color w:val="000000" w:themeColor="text1"/>
                <w:sz w:val="20"/>
                <w:szCs w:val="20"/>
              </w:rPr>
              <w:t>Reason</w:t>
            </w:r>
          </w:p>
        </w:tc>
      </w:tr>
      <w:tr w:rsidR="00874590" w:rsidRPr="00874590" w14:paraId="4A776CB1" w14:textId="77777777" w:rsidTr="00A103B7">
        <w:trPr>
          <w:trHeight w:val="276"/>
        </w:trPr>
        <w:tc>
          <w:tcPr>
            <w:tcW w:w="2925" w:type="dxa"/>
            <w:tcBorders>
              <w:top w:val="single" w:sz="4" w:space="0" w:color="auto"/>
              <w:left w:val="single" w:sz="4" w:space="0" w:color="auto"/>
              <w:bottom w:val="single" w:sz="4" w:space="0" w:color="auto"/>
              <w:right w:val="single" w:sz="4" w:space="0" w:color="auto"/>
            </w:tcBorders>
          </w:tcPr>
          <w:p w14:paraId="4000CEA5" w14:textId="77777777" w:rsidR="000570AB" w:rsidRPr="00BE7191" w:rsidRDefault="000570AB" w:rsidP="00D06E00">
            <w:r w:rsidRPr="00BE7191">
              <w:t xml:space="preserve">Consultants.  The list of consultants that we use periodically include:- </w:t>
            </w:r>
          </w:p>
          <w:p w14:paraId="7A0475C4" w14:textId="79FE6DCB" w:rsidR="008C314A" w:rsidRPr="00BE7191" w:rsidRDefault="000570AB" w:rsidP="00D06E00">
            <w:pPr>
              <w:rPr>
                <w:color w:val="FF0000"/>
                <w:sz w:val="20"/>
                <w:szCs w:val="20"/>
              </w:rPr>
            </w:pPr>
            <w:r w:rsidRPr="00BE7191">
              <w:rPr>
                <w:color w:val="FF0000"/>
                <w:sz w:val="20"/>
                <w:szCs w:val="20"/>
              </w:rPr>
              <w:t>ACS Risk Group (Asbestos surveys, Health &amp; Safety training), ARGoMAS Ltd (for Health &amp; Safety Advice), Atkinson Partnerships (for procurement advice and advice on the CDM Regulations</w:t>
            </w:r>
            <w:r w:rsidR="008C314A" w:rsidRPr="00BE7191">
              <w:rPr>
                <w:color w:val="FF0000"/>
                <w:sz w:val="20"/>
                <w:szCs w:val="20"/>
              </w:rPr>
              <w:t>, stock condition work</w:t>
            </w:r>
            <w:r w:rsidRPr="00BE7191">
              <w:rPr>
                <w:color w:val="FF0000"/>
                <w:sz w:val="20"/>
                <w:szCs w:val="20"/>
              </w:rPr>
              <w:t xml:space="preserve">), Brechin Tindal Oatts (solicitors for conveyancing), HRC Ltd (advice on financial borrowing), Information Law Solutions (for advice on information related issues), JH Consulting (for governance and Business Planning advice), Paul McNeill (business planning and financial services), MacRoberts (construction solicitors), McGrade &amp; Co (employment solicitors), Linda Ewart (governance advice and training), SET (for Equalities advice and training), TC Young (solicitors for constitutional matters and construction issues), Arneil Johnson (for rent </w:t>
            </w:r>
            <w:r w:rsidR="00AD7E96" w:rsidRPr="00BE7191">
              <w:rPr>
                <w:color w:val="FF0000"/>
                <w:sz w:val="20"/>
                <w:szCs w:val="20"/>
              </w:rPr>
              <w:t>assimilation work</w:t>
            </w:r>
            <w:r w:rsidRPr="00BE7191">
              <w:rPr>
                <w:color w:val="FF0000"/>
                <w:sz w:val="20"/>
                <w:szCs w:val="20"/>
              </w:rPr>
              <w:t>)</w:t>
            </w:r>
            <w:r w:rsidR="00D14EDD" w:rsidRPr="00BE7191">
              <w:rPr>
                <w:color w:val="FF0000"/>
                <w:sz w:val="20"/>
                <w:szCs w:val="20"/>
              </w:rPr>
              <w:t>, Visual Stat Solutions (ARC validation work)</w:t>
            </w:r>
            <w:r w:rsidRPr="00BE7191">
              <w:rPr>
                <w:color w:val="FF0000"/>
                <w:sz w:val="20"/>
                <w:szCs w:val="20"/>
              </w:rPr>
              <w:t xml:space="preserve">.  </w:t>
            </w:r>
          </w:p>
        </w:tc>
        <w:tc>
          <w:tcPr>
            <w:tcW w:w="3766" w:type="dxa"/>
            <w:tcBorders>
              <w:top w:val="single" w:sz="4" w:space="0" w:color="auto"/>
              <w:left w:val="single" w:sz="4" w:space="0" w:color="auto"/>
              <w:bottom w:val="single" w:sz="4" w:space="0" w:color="auto"/>
              <w:right w:val="single" w:sz="4" w:space="0" w:color="auto"/>
            </w:tcBorders>
          </w:tcPr>
          <w:p w14:paraId="1826DAA4" w14:textId="77777777" w:rsidR="000570AB" w:rsidRPr="00874590" w:rsidRDefault="000570AB" w:rsidP="00D06E00">
            <w:pPr>
              <w:rPr>
                <w:color w:val="000000" w:themeColor="text1"/>
              </w:rPr>
            </w:pPr>
            <w:r w:rsidRPr="00874590">
              <w:rPr>
                <w:color w:val="000000" w:themeColor="text1"/>
              </w:rPr>
              <w:t xml:space="preserve">Continue to appoint consultants and specialist consultations on a ‘one off’ basis. </w:t>
            </w:r>
          </w:p>
        </w:tc>
        <w:tc>
          <w:tcPr>
            <w:tcW w:w="7869" w:type="dxa"/>
            <w:tcBorders>
              <w:top w:val="single" w:sz="4" w:space="0" w:color="auto"/>
              <w:left w:val="single" w:sz="4" w:space="0" w:color="auto"/>
              <w:bottom w:val="single" w:sz="4" w:space="0" w:color="auto"/>
              <w:right w:val="single" w:sz="4" w:space="0" w:color="auto"/>
            </w:tcBorders>
          </w:tcPr>
          <w:p w14:paraId="461015C6" w14:textId="18BBAB09" w:rsidR="000570AB" w:rsidRPr="00874590" w:rsidRDefault="000570AB" w:rsidP="00D06E00">
            <w:pPr>
              <w:rPr>
                <w:color w:val="000000" w:themeColor="text1"/>
              </w:rPr>
            </w:pPr>
            <w:r w:rsidRPr="00874590">
              <w:rPr>
                <w:color w:val="000000" w:themeColor="text1"/>
              </w:rPr>
              <w:t xml:space="preserve">This covers the ad hoc appointment of consultants to do specific </w:t>
            </w:r>
            <w:r w:rsidR="00AD7E96">
              <w:rPr>
                <w:color w:val="000000" w:themeColor="text1"/>
              </w:rPr>
              <w:t xml:space="preserve">pieces </w:t>
            </w:r>
            <w:r w:rsidRPr="00874590">
              <w:rPr>
                <w:color w:val="000000" w:themeColor="text1"/>
              </w:rPr>
              <w:t>of work or specialist work</w:t>
            </w:r>
            <w:r w:rsidR="00AD7E96">
              <w:rPr>
                <w:color w:val="000000" w:themeColor="text1"/>
              </w:rPr>
              <w:t xml:space="preserve">.  For example, </w:t>
            </w:r>
            <w:r w:rsidRPr="00874590">
              <w:rPr>
                <w:color w:val="000000" w:themeColor="text1"/>
              </w:rPr>
              <w:t>in the past we appointed a solicitor that specialised in construction law to advise us on aspects of the building contract etc.  Expenditure on any individual consultant will not breach the £50,000 threshold over a five year period.</w:t>
            </w:r>
            <w:r w:rsidR="00AD7E96">
              <w:rPr>
                <w:color w:val="000000" w:themeColor="text1"/>
              </w:rPr>
              <w:t xml:space="preserve">  We spent </w:t>
            </w:r>
            <w:r w:rsidRPr="00874590">
              <w:rPr>
                <w:color w:val="000000" w:themeColor="text1"/>
              </w:rPr>
              <w:t xml:space="preserve">         </w:t>
            </w:r>
          </w:p>
          <w:p w14:paraId="259E7190" w14:textId="2E99A919" w:rsidR="00F80A7A" w:rsidRPr="00874590" w:rsidRDefault="00F80A7A" w:rsidP="00D06E00">
            <w:pPr>
              <w:rPr>
                <w:color w:val="000000" w:themeColor="text1"/>
              </w:rPr>
            </w:pPr>
            <w:r w:rsidRPr="00874590">
              <w:rPr>
                <w:color w:val="000000" w:themeColor="text1"/>
              </w:rPr>
              <w:t>£</w:t>
            </w:r>
            <w:r w:rsidR="008B0C60" w:rsidRPr="00874590">
              <w:rPr>
                <w:color w:val="000000" w:themeColor="text1"/>
              </w:rPr>
              <w:t>30,719.66</w:t>
            </w:r>
            <w:r w:rsidR="00AD7E96">
              <w:rPr>
                <w:color w:val="000000" w:themeColor="text1"/>
              </w:rPr>
              <w:t xml:space="preserve"> in 2022/23.</w:t>
            </w:r>
          </w:p>
        </w:tc>
      </w:tr>
      <w:tr w:rsidR="000570AB" w:rsidRPr="00874590" w14:paraId="12D32B52" w14:textId="77777777" w:rsidTr="00A103B7">
        <w:trPr>
          <w:trHeight w:val="276"/>
        </w:trPr>
        <w:tc>
          <w:tcPr>
            <w:tcW w:w="2925" w:type="dxa"/>
            <w:tcBorders>
              <w:top w:val="single" w:sz="4" w:space="0" w:color="auto"/>
              <w:left w:val="single" w:sz="4" w:space="0" w:color="auto"/>
              <w:bottom w:val="single" w:sz="4" w:space="0" w:color="auto"/>
              <w:right w:val="single" w:sz="4" w:space="0" w:color="auto"/>
            </w:tcBorders>
          </w:tcPr>
          <w:p w14:paraId="629191CC" w14:textId="77777777" w:rsidR="000570AB" w:rsidRPr="00874590" w:rsidRDefault="000570AB" w:rsidP="00D06E00">
            <w:pPr>
              <w:rPr>
                <w:color w:val="000000" w:themeColor="text1"/>
              </w:rPr>
            </w:pPr>
            <w:r w:rsidRPr="00874590">
              <w:rPr>
                <w:color w:val="000000" w:themeColor="text1"/>
              </w:rPr>
              <w:t>(Secure) Disposal of paper documents.</w:t>
            </w:r>
          </w:p>
          <w:p w14:paraId="0593349A" w14:textId="77777777" w:rsidR="000570AB" w:rsidRPr="00B5260F" w:rsidRDefault="000570AB" w:rsidP="00D06E00">
            <w:pPr>
              <w:rPr>
                <w:iCs/>
                <w:color w:val="000000" w:themeColor="text1"/>
              </w:rPr>
            </w:pPr>
            <w:r w:rsidRPr="00B5260F">
              <w:rPr>
                <w:iCs/>
                <w:color w:val="FF0000"/>
              </w:rPr>
              <w:t>Shred It</w:t>
            </w:r>
          </w:p>
        </w:tc>
        <w:tc>
          <w:tcPr>
            <w:tcW w:w="3766" w:type="dxa"/>
            <w:tcBorders>
              <w:top w:val="single" w:sz="4" w:space="0" w:color="auto"/>
              <w:left w:val="single" w:sz="4" w:space="0" w:color="auto"/>
              <w:bottom w:val="single" w:sz="4" w:space="0" w:color="auto"/>
              <w:right w:val="single" w:sz="4" w:space="0" w:color="auto"/>
            </w:tcBorders>
          </w:tcPr>
          <w:p w14:paraId="7B55A43A" w14:textId="77777777" w:rsidR="000570AB" w:rsidRPr="00874590" w:rsidRDefault="000570AB" w:rsidP="00D06E00">
            <w:pPr>
              <w:rPr>
                <w:color w:val="000000" w:themeColor="text1"/>
              </w:rPr>
            </w:pPr>
            <w:r w:rsidRPr="00874590">
              <w:rPr>
                <w:color w:val="000000" w:themeColor="text1"/>
              </w:rPr>
              <w:t>Continue with current arrangements.</w:t>
            </w:r>
          </w:p>
        </w:tc>
        <w:tc>
          <w:tcPr>
            <w:tcW w:w="7869" w:type="dxa"/>
            <w:tcBorders>
              <w:top w:val="single" w:sz="4" w:space="0" w:color="auto"/>
              <w:left w:val="single" w:sz="4" w:space="0" w:color="auto"/>
              <w:bottom w:val="single" w:sz="4" w:space="0" w:color="auto"/>
              <w:right w:val="single" w:sz="4" w:space="0" w:color="auto"/>
            </w:tcBorders>
          </w:tcPr>
          <w:p w14:paraId="1F8A2C53" w14:textId="226286B5" w:rsidR="000570AB" w:rsidRPr="00874590" w:rsidRDefault="000570AB" w:rsidP="00115A01">
            <w:pPr>
              <w:rPr>
                <w:color w:val="000000" w:themeColor="text1"/>
              </w:rPr>
            </w:pPr>
            <w:r w:rsidRPr="00874590">
              <w:rPr>
                <w:color w:val="000000" w:themeColor="text1"/>
              </w:rPr>
              <w:t xml:space="preserve">In </w:t>
            </w:r>
            <w:r w:rsidR="00694D03" w:rsidRPr="00874590">
              <w:rPr>
                <w:color w:val="000000" w:themeColor="text1"/>
              </w:rPr>
              <w:t xml:space="preserve">2022/23 </w:t>
            </w:r>
            <w:r w:rsidRPr="00874590">
              <w:rPr>
                <w:color w:val="000000" w:themeColor="text1"/>
              </w:rPr>
              <w:t>we spent £</w:t>
            </w:r>
            <w:r w:rsidR="00F80A7A" w:rsidRPr="00874590">
              <w:rPr>
                <w:color w:val="000000" w:themeColor="text1"/>
              </w:rPr>
              <w:t>2</w:t>
            </w:r>
            <w:r w:rsidR="008C314A">
              <w:rPr>
                <w:color w:val="000000" w:themeColor="text1"/>
              </w:rPr>
              <w:t>,</w:t>
            </w:r>
            <w:r w:rsidR="00F80A7A" w:rsidRPr="00874590">
              <w:rPr>
                <w:color w:val="000000" w:themeColor="text1"/>
              </w:rPr>
              <w:t xml:space="preserve">210.23 </w:t>
            </w:r>
            <w:r w:rsidRPr="00874590">
              <w:rPr>
                <w:color w:val="000000" w:themeColor="text1"/>
              </w:rPr>
              <w:t>on the secure disposal of our papers.  It is not cost</w:t>
            </w:r>
            <w:r w:rsidR="008C314A">
              <w:rPr>
                <w:color w:val="000000" w:themeColor="text1"/>
              </w:rPr>
              <w:t xml:space="preserve"> </w:t>
            </w:r>
            <w:r w:rsidRPr="00874590">
              <w:rPr>
                <w:color w:val="000000" w:themeColor="text1"/>
              </w:rPr>
              <w:t xml:space="preserve">effective to set up alternative procurement arrangements.  Expenditure will not breach the £50,000 threshold over a five year period.        </w:t>
            </w:r>
          </w:p>
        </w:tc>
      </w:tr>
    </w:tbl>
    <w:p w14:paraId="4A31A0FC" w14:textId="4071AE97" w:rsidR="000570AB" w:rsidRPr="00874590" w:rsidRDefault="000570AB" w:rsidP="000570A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3765"/>
        <w:gridCol w:w="7866"/>
      </w:tblGrid>
      <w:tr w:rsidR="00D14EDD" w:rsidRPr="00874590" w14:paraId="2F7EF339" w14:textId="77777777" w:rsidTr="00D14EDD">
        <w:trPr>
          <w:trHeight w:val="276"/>
        </w:trPr>
        <w:tc>
          <w:tcPr>
            <w:tcW w:w="2929" w:type="dxa"/>
          </w:tcPr>
          <w:p w14:paraId="33B94977" w14:textId="77777777" w:rsidR="00D14EDD" w:rsidRPr="00874590" w:rsidRDefault="00D14EDD" w:rsidP="00451CEE">
            <w:pPr>
              <w:jc w:val="center"/>
              <w:rPr>
                <w:b/>
                <w:i/>
                <w:color w:val="000000" w:themeColor="text1"/>
                <w:sz w:val="20"/>
                <w:szCs w:val="20"/>
              </w:rPr>
            </w:pPr>
            <w:bookmarkStart w:id="4" w:name="_Hlk156207696"/>
            <w:r w:rsidRPr="00874590">
              <w:rPr>
                <w:color w:val="000000" w:themeColor="text1"/>
              </w:rPr>
              <w:br w:type="page"/>
            </w:r>
            <w:r w:rsidRPr="00874590">
              <w:rPr>
                <w:b/>
                <w:i/>
                <w:color w:val="000000" w:themeColor="text1"/>
                <w:sz w:val="20"/>
                <w:szCs w:val="20"/>
              </w:rPr>
              <w:t>Activity</w:t>
            </w:r>
          </w:p>
        </w:tc>
        <w:tc>
          <w:tcPr>
            <w:tcW w:w="3765" w:type="dxa"/>
          </w:tcPr>
          <w:p w14:paraId="66442A54" w14:textId="77777777" w:rsidR="00D14EDD" w:rsidRPr="00874590" w:rsidRDefault="00D14EDD" w:rsidP="00451CEE">
            <w:pPr>
              <w:jc w:val="center"/>
              <w:rPr>
                <w:b/>
                <w:i/>
                <w:color w:val="000000" w:themeColor="text1"/>
                <w:sz w:val="20"/>
                <w:szCs w:val="20"/>
              </w:rPr>
            </w:pPr>
            <w:r w:rsidRPr="00874590">
              <w:rPr>
                <w:b/>
                <w:i/>
                <w:color w:val="000000" w:themeColor="text1"/>
                <w:sz w:val="20"/>
                <w:szCs w:val="20"/>
              </w:rPr>
              <w:t>Action</w:t>
            </w:r>
          </w:p>
        </w:tc>
        <w:tc>
          <w:tcPr>
            <w:tcW w:w="7866" w:type="dxa"/>
          </w:tcPr>
          <w:p w14:paraId="6018B906" w14:textId="77777777" w:rsidR="00D14EDD" w:rsidRPr="00874590" w:rsidRDefault="00D14EDD" w:rsidP="00451CEE">
            <w:pPr>
              <w:jc w:val="center"/>
              <w:rPr>
                <w:b/>
                <w:i/>
                <w:color w:val="000000" w:themeColor="text1"/>
                <w:sz w:val="20"/>
                <w:szCs w:val="20"/>
              </w:rPr>
            </w:pPr>
            <w:r w:rsidRPr="00874590">
              <w:rPr>
                <w:b/>
                <w:i/>
                <w:color w:val="000000" w:themeColor="text1"/>
                <w:sz w:val="20"/>
                <w:szCs w:val="20"/>
              </w:rPr>
              <w:t>Reason</w:t>
            </w:r>
          </w:p>
        </w:tc>
      </w:tr>
      <w:bookmarkEnd w:id="4"/>
      <w:tr w:rsidR="00874590" w:rsidRPr="00874590" w14:paraId="3E2353D5" w14:textId="77777777" w:rsidTr="00D14EDD">
        <w:trPr>
          <w:trHeight w:val="276"/>
        </w:trPr>
        <w:tc>
          <w:tcPr>
            <w:tcW w:w="2929" w:type="dxa"/>
            <w:tcBorders>
              <w:top w:val="single" w:sz="4" w:space="0" w:color="auto"/>
              <w:left w:val="single" w:sz="4" w:space="0" w:color="auto"/>
              <w:bottom w:val="single" w:sz="4" w:space="0" w:color="auto"/>
              <w:right w:val="single" w:sz="4" w:space="0" w:color="auto"/>
            </w:tcBorders>
          </w:tcPr>
          <w:p w14:paraId="476E0710" w14:textId="77777777" w:rsidR="000570AB" w:rsidRPr="00874590" w:rsidRDefault="000570AB" w:rsidP="00D06E00">
            <w:pPr>
              <w:rPr>
                <w:color w:val="000000" w:themeColor="text1"/>
              </w:rPr>
            </w:pPr>
            <w:r w:rsidRPr="00874590">
              <w:rPr>
                <w:color w:val="000000" w:themeColor="text1"/>
              </w:rPr>
              <w:t>Electrical supplies –</w:t>
            </w:r>
          </w:p>
          <w:p w14:paraId="6311D49D" w14:textId="77777777" w:rsidR="000570AB" w:rsidRPr="00874590" w:rsidRDefault="000570AB" w:rsidP="00D06E00">
            <w:pPr>
              <w:rPr>
                <w:color w:val="000000" w:themeColor="text1"/>
              </w:rPr>
            </w:pPr>
            <w:r w:rsidRPr="00D14EDD">
              <w:rPr>
                <w:color w:val="FF0000"/>
              </w:rPr>
              <w:t>Holland House</w:t>
            </w:r>
          </w:p>
        </w:tc>
        <w:tc>
          <w:tcPr>
            <w:tcW w:w="3765" w:type="dxa"/>
            <w:tcBorders>
              <w:top w:val="single" w:sz="4" w:space="0" w:color="auto"/>
              <w:left w:val="single" w:sz="4" w:space="0" w:color="auto"/>
              <w:bottom w:val="single" w:sz="4" w:space="0" w:color="auto"/>
              <w:right w:val="single" w:sz="4" w:space="0" w:color="auto"/>
            </w:tcBorders>
          </w:tcPr>
          <w:p w14:paraId="3E168924" w14:textId="77777777" w:rsidR="000570AB" w:rsidRPr="00874590" w:rsidRDefault="000570AB" w:rsidP="00D06E00">
            <w:pPr>
              <w:rPr>
                <w:color w:val="000000" w:themeColor="text1"/>
              </w:rPr>
            </w:pPr>
            <w:r w:rsidRPr="00874590">
              <w:rPr>
                <w:color w:val="000000" w:themeColor="text1"/>
              </w:rPr>
              <w:t>Continue with current arrangements.</w:t>
            </w:r>
          </w:p>
        </w:tc>
        <w:tc>
          <w:tcPr>
            <w:tcW w:w="7866" w:type="dxa"/>
            <w:tcBorders>
              <w:top w:val="single" w:sz="4" w:space="0" w:color="auto"/>
              <w:left w:val="single" w:sz="4" w:space="0" w:color="auto"/>
              <w:bottom w:val="single" w:sz="4" w:space="0" w:color="auto"/>
              <w:right w:val="single" w:sz="4" w:space="0" w:color="auto"/>
            </w:tcBorders>
          </w:tcPr>
          <w:p w14:paraId="0197F875" w14:textId="7C29F9EA" w:rsidR="000570AB" w:rsidRPr="00874590" w:rsidRDefault="000570AB" w:rsidP="00115A01">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00823905" w:rsidRPr="00874590">
              <w:rPr>
                <w:color w:val="000000" w:themeColor="text1"/>
              </w:rPr>
              <w:t xml:space="preserve"> </w:t>
            </w:r>
            <w:r w:rsidRPr="00874590">
              <w:rPr>
                <w:color w:val="000000" w:themeColor="text1"/>
              </w:rPr>
              <w:t>we spent £</w:t>
            </w:r>
            <w:r w:rsidR="00F80A7A" w:rsidRPr="00874590">
              <w:rPr>
                <w:color w:val="000000" w:themeColor="text1"/>
              </w:rPr>
              <w:t>1</w:t>
            </w:r>
            <w:r w:rsidR="00AD0DEF">
              <w:rPr>
                <w:color w:val="000000" w:themeColor="text1"/>
              </w:rPr>
              <w:t>5,190.18</w:t>
            </w:r>
            <w:r w:rsidR="00F80A7A" w:rsidRPr="00874590">
              <w:rPr>
                <w:color w:val="000000" w:themeColor="text1"/>
              </w:rPr>
              <w:t xml:space="preserve"> </w:t>
            </w:r>
            <w:r w:rsidRPr="00874590">
              <w:rPr>
                <w:color w:val="000000" w:themeColor="text1"/>
              </w:rPr>
              <w:t xml:space="preserve">on purchasing electrical supplies from Holland House.  Holland House has been ‘nominated’ as a preferred supplier for the heat and smoke detectors that we purchased (to upgrade the heat and smoke detectors we have in our properties), and the Elnur (electric) heating panels that we have been fitting in electric heated properties.  We also purchase lighting components from Holland House.  We will continue to purchase these components from Holland House for as long as they are the most economic supplier.  </w:t>
            </w:r>
          </w:p>
        </w:tc>
      </w:tr>
      <w:tr w:rsidR="00874590" w:rsidRPr="00874590" w14:paraId="16E062FC" w14:textId="77777777" w:rsidTr="008A5D5C">
        <w:trPr>
          <w:trHeight w:val="764"/>
        </w:trPr>
        <w:tc>
          <w:tcPr>
            <w:tcW w:w="2929" w:type="dxa"/>
            <w:tcBorders>
              <w:top w:val="single" w:sz="4" w:space="0" w:color="auto"/>
              <w:left w:val="single" w:sz="4" w:space="0" w:color="auto"/>
              <w:bottom w:val="single" w:sz="4" w:space="0" w:color="auto"/>
              <w:right w:val="single" w:sz="4" w:space="0" w:color="auto"/>
            </w:tcBorders>
          </w:tcPr>
          <w:p w14:paraId="6C53D61D" w14:textId="77777777" w:rsidR="000570AB" w:rsidRPr="00D14EDD" w:rsidRDefault="000570AB" w:rsidP="00D06E00">
            <w:pPr>
              <w:rPr>
                <w:color w:val="FF0000"/>
              </w:rPr>
            </w:pPr>
            <w:r w:rsidRPr="00874590">
              <w:rPr>
                <w:color w:val="000000" w:themeColor="text1"/>
              </w:rPr>
              <w:t xml:space="preserve">Energy providers for the Office – </w:t>
            </w:r>
            <w:r w:rsidRPr="00D14EDD">
              <w:rPr>
                <w:color w:val="FF0000"/>
              </w:rPr>
              <w:t xml:space="preserve">Electricity </w:t>
            </w:r>
          </w:p>
          <w:p w14:paraId="1D7A2350" w14:textId="4D93F122" w:rsidR="000570AB" w:rsidRPr="008A5D5C" w:rsidRDefault="000570AB" w:rsidP="00D06E00">
            <w:pPr>
              <w:rPr>
                <w:color w:val="FF0000"/>
              </w:rPr>
            </w:pPr>
            <w:r w:rsidRPr="00D14EDD">
              <w:rPr>
                <w:color w:val="FF0000"/>
              </w:rPr>
              <w:t>Scottish Power</w:t>
            </w:r>
          </w:p>
        </w:tc>
        <w:tc>
          <w:tcPr>
            <w:tcW w:w="3765" w:type="dxa"/>
            <w:vMerge w:val="restart"/>
            <w:tcBorders>
              <w:top w:val="single" w:sz="4" w:space="0" w:color="auto"/>
              <w:left w:val="single" w:sz="4" w:space="0" w:color="auto"/>
              <w:right w:val="single" w:sz="4" w:space="0" w:color="auto"/>
            </w:tcBorders>
          </w:tcPr>
          <w:p w14:paraId="71A97626" w14:textId="77777777" w:rsidR="000570AB" w:rsidRPr="00874590" w:rsidRDefault="000570AB" w:rsidP="00D06E00">
            <w:pPr>
              <w:rPr>
                <w:color w:val="000000" w:themeColor="text1"/>
              </w:rPr>
            </w:pPr>
            <w:r w:rsidRPr="00874590">
              <w:rPr>
                <w:color w:val="000000" w:themeColor="text1"/>
              </w:rPr>
              <w:t xml:space="preserve">Continue to periodically obtain comparison quotations from energy providers for the supply of gas and/or electricity to the Office. </w:t>
            </w:r>
          </w:p>
        </w:tc>
        <w:tc>
          <w:tcPr>
            <w:tcW w:w="7866" w:type="dxa"/>
            <w:tcBorders>
              <w:top w:val="single" w:sz="4" w:space="0" w:color="auto"/>
              <w:left w:val="single" w:sz="4" w:space="0" w:color="auto"/>
              <w:bottom w:val="single" w:sz="4" w:space="0" w:color="auto"/>
              <w:right w:val="single" w:sz="4" w:space="0" w:color="auto"/>
            </w:tcBorders>
          </w:tcPr>
          <w:p w14:paraId="0D267197" w14:textId="0415BD3A" w:rsidR="000570AB" w:rsidRPr="00874590" w:rsidRDefault="000570AB" w:rsidP="00F80A7A">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00694D03" w:rsidRPr="00874590">
              <w:rPr>
                <w:color w:val="000000" w:themeColor="text1"/>
              </w:rPr>
              <w:t xml:space="preserve"> </w:t>
            </w:r>
            <w:r w:rsidRPr="00874590">
              <w:rPr>
                <w:color w:val="000000" w:themeColor="text1"/>
              </w:rPr>
              <w:t>we spent £</w:t>
            </w:r>
            <w:r w:rsidR="00F80A7A" w:rsidRPr="00874590">
              <w:rPr>
                <w:color w:val="000000" w:themeColor="text1"/>
              </w:rPr>
              <w:t>1</w:t>
            </w:r>
            <w:r w:rsidR="0062511D" w:rsidRPr="00874590">
              <w:rPr>
                <w:color w:val="000000" w:themeColor="text1"/>
              </w:rPr>
              <w:t>6,605</w:t>
            </w:r>
            <w:r w:rsidRPr="00874590">
              <w:rPr>
                <w:color w:val="000000" w:themeColor="text1"/>
              </w:rPr>
              <w:t xml:space="preserve"> on this item.  Amount will not breach the £50,000 threshold over a five year period.        </w:t>
            </w:r>
          </w:p>
        </w:tc>
      </w:tr>
      <w:tr w:rsidR="00874590" w:rsidRPr="00874590" w14:paraId="48203CA3" w14:textId="77777777" w:rsidTr="00D14EDD">
        <w:trPr>
          <w:trHeight w:val="276"/>
        </w:trPr>
        <w:tc>
          <w:tcPr>
            <w:tcW w:w="2929" w:type="dxa"/>
            <w:tcBorders>
              <w:top w:val="single" w:sz="4" w:space="0" w:color="auto"/>
              <w:left w:val="single" w:sz="4" w:space="0" w:color="auto"/>
              <w:bottom w:val="single" w:sz="4" w:space="0" w:color="auto"/>
              <w:right w:val="single" w:sz="4" w:space="0" w:color="auto"/>
            </w:tcBorders>
          </w:tcPr>
          <w:p w14:paraId="394208B5" w14:textId="77777777" w:rsidR="000570AB" w:rsidRPr="00D14EDD" w:rsidRDefault="000570AB" w:rsidP="00D06E00">
            <w:pPr>
              <w:rPr>
                <w:color w:val="FF0000"/>
              </w:rPr>
            </w:pPr>
            <w:r w:rsidRPr="00874590">
              <w:rPr>
                <w:color w:val="000000" w:themeColor="text1"/>
              </w:rPr>
              <w:t xml:space="preserve">Energy providers for the Office – </w:t>
            </w:r>
            <w:r w:rsidRPr="00D14EDD">
              <w:rPr>
                <w:color w:val="FF0000"/>
              </w:rPr>
              <w:t xml:space="preserve">Gas </w:t>
            </w:r>
          </w:p>
          <w:p w14:paraId="3554D335" w14:textId="77777777" w:rsidR="000570AB" w:rsidRPr="00874590" w:rsidRDefault="000570AB" w:rsidP="00D06E00">
            <w:pPr>
              <w:rPr>
                <w:color w:val="000000" w:themeColor="text1"/>
              </w:rPr>
            </w:pPr>
            <w:r w:rsidRPr="00D14EDD">
              <w:rPr>
                <w:color w:val="FF0000"/>
              </w:rPr>
              <w:t>Southern Electricity</w:t>
            </w:r>
          </w:p>
        </w:tc>
        <w:tc>
          <w:tcPr>
            <w:tcW w:w="3765" w:type="dxa"/>
            <w:vMerge/>
            <w:tcBorders>
              <w:left w:val="single" w:sz="4" w:space="0" w:color="auto"/>
              <w:bottom w:val="single" w:sz="4" w:space="0" w:color="auto"/>
              <w:right w:val="single" w:sz="4" w:space="0" w:color="auto"/>
            </w:tcBorders>
          </w:tcPr>
          <w:p w14:paraId="12376EB9" w14:textId="77777777" w:rsidR="000570AB" w:rsidRPr="00874590" w:rsidRDefault="000570AB" w:rsidP="00D06E00">
            <w:pPr>
              <w:rPr>
                <w:color w:val="000000" w:themeColor="text1"/>
              </w:rPr>
            </w:pPr>
          </w:p>
        </w:tc>
        <w:tc>
          <w:tcPr>
            <w:tcW w:w="7866" w:type="dxa"/>
            <w:tcBorders>
              <w:top w:val="single" w:sz="4" w:space="0" w:color="auto"/>
              <w:left w:val="single" w:sz="4" w:space="0" w:color="auto"/>
              <w:bottom w:val="single" w:sz="4" w:space="0" w:color="auto"/>
              <w:right w:val="single" w:sz="4" w:space="0" w:color="auto"/>
            </w:tcBorders>
          </w:tcPr>
          <w:p w14:paraId="739F7A35" w14:textId="41F27CE7" w:rsidR="000570AB" w:rsidRPr="00874590" w:rsidRDefault="000570AB" w:rsidP="00C72DE7">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00694D03" w:rsidRPr="00874590">
              <w:rPr>
                <w:color w:val="000000" w:themeColor="text1"/>
              </w:rPr>
              <w:t xml:space="preserve"> </w:t>
            </w:r>
            <w:r w:rsidRPr="00874590">
              <w:rPr>
                <w:color w:val="000000" w:themeColor="text1"/>
              </w:rPr>
              <w:t>we spent £</w:t>
            </w:r>
            <w:r w:rsidR="0062511D" w:rsidRPr="00874590">
              <w:rPr>
                <w:color w:val="000000" w:themeColor="text1"/>
              </w:rPr>
              <w:t>6,159</w:t>
            </w:r>
            <w:r w:rsidRPr="00874590">
              <w:rPr>
                <w:color w:val="000000" w:themeColor="text1"/>
              </w:rPr>
              <w:t xml:space="preserve"> on this item.  Amount will not breach the £50,000 threshold over a five year period.        </w:t>
            </w:r>
          </w:p>
        </w:tc>
      </w:tr>
      <w:tr w:rsidR="00874590" w:rsidRPr="00874590" w14:paraId="26F08BD6" w14:textId="77777777" w:rsidTr="00D14EDD">
        <w:trPr>
          <w:trHeight w:val="276"/>
        </w:trPr>
        <w:tc>
          <w:tcPr>
            <w:tcW w:w="2929" w:type="dxa"/>
            <w:tcBorders>
              <w:top w:val="single" w:sz="4" w:space="0" w:color="auto"/>
              <w:left w:val="single" w:sz="4" w:space="0" w:color="auto"/>
              <w:bottom w:val="single" w:sz="4" w:space="0" w:color="auto"/>
              <w:right w:val="single" w:sz="4" w:space="0" w:color="auto"/>
            </w:tcBorders>
          </w:tcPr>
          <w:p w14:paraId="17C31CF2" w14:textId="2FC6BDE1" w:rsidR="000570AB" w:rsidRPr="00874590" w:rsidRDefault="000570AB" w:rsidP="00D06E00">
            <w:pPr>
              <w:rPr>
                <w:color w:val="000000" w:themeColor="text1"/>
              </w:rPr>
            </w:pPr>
            <w:r w:rsidRPr="00874590">
              <w:rPr>
                <w:color w:val="000000" w:themeColor="text1"/>
              </w:rPr>
              <w:t>Environmental services</w:t>
            </w:r>
            <w:r w:rsidR="008A5D5C">
              <w:rPr>
                <w:color w:val="000000" w:themeColor="text1"/>
              </w:rPr>
              <w:t xml:space="preserve"> -</w:t>
            </w:r>
          </w:p>
          <w:p w14:paraId="333A40B0" w14:textId="77777777" w:rsidR="000570AB" w:rsidRPr="00874590" w:rsidRDefault="000570AB" w:rsidP="00D06E00">
            <w:pPr>
              <w:rPr>
                <w:color w:val="000000" w:themeColor="text1"/>
              </w:rPr>
            </w:pPr>
            <w:r w:rsidRPr="008A5D5C">
              <w:rPr>
                <w:color w:val="FF0000"/>
              </w:rPr>
              <w:t>Burns Environmental Services</w:t>
            </w:r>
          </w:p>
        </w:tc>
        <w:tc>
          <w:tcPr>
            <w:tcW w:w="3765" w:type="dxa"/>
            <w:tcBorders>
              <w:top w:val="single" w:sz="4" w:space="0" w:color="auto"/>
              <w:left w:val="single" w:sz="4" w:space="0" w:color="auto"/>
              <w:bottom w:val="single" w:sz="4" w:space="0" w:color="auto"/>
              <w:right w:val="single" w:sz="4" w:space="0" w:color="auto"/>
            </w:tcBorders>
          </w:tcPr>
          <w:p w14:paraId="5CD0726F" w14:textId="77777777" w:rsidR="000570AB" w:rsidRPr="00874590" w:rsidRDefault="000570AB" w:rsidP="00D06E00">
            <w:pPr>
              <w:rPr>
                <w:color w:val="000000" w:themeColor="text1"/>
              </w:rPr>
            </w:pPr>
            <w:r w:rsidRPr="00874590">
              <w:rPr>
                <w:color w:val="000000" w:themeColor="text1"/>
              </w:rPr>
              <w:t>Continue with current arrangements.</w:t>
            </w:r>
          </w:p>
        </w:tc>
        <w:tc>
          <w:tcPr>
            <w:tcW w:w="7866" w:type="dxa"/>
            <w:tcBorders>
              <w:top w:val="single" w:sz="4" w:space="0" w:color="auto"/>
              <w:left w:val="single" w:sz="4" w:space="0" w:color="auto"/>
              <w:bottom w:val="single" w:sz="4" w:space="0" w:color="auto"/>
              <w:right w:val="single" w:sz="4" w:space="0" w:color="auto"/>
            </w:tcBorders>
          </w:tcPr>
          <w:p w14:paraId="43C2E5A4" w14:textId="75CE5BAA" w:rsidR="000570AB" w:rsidRPr="00874590" w:rsidRDefault="000570AB" w:rsidP="00115A01">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00823905" w:rsidRPr="00874590">
              <w:rPr>
                <w:color w:val="000000" w:themeColor="text1"/>
              </w:rPr>
              <w:t xml:space="preserve"> </w:t>
            </w:r>
            <w:r w:rsidRPr="00874590">
              <w:rPr>
                <w:color w:val="000000" w:themeColor="text1"/>
              </w:rPr>
              <w:t>we spent £</w:t>
            </w:r>
            <w:r w:rsidR="00F80A7A" w:rsidRPr="00874590">
              <w:rPr>
                <w:color w:val="000000" w:themeColor="text1"/>
              </w:rPr>
              <w:t>4</w:t>
            </w:r>
            <w:r w:rsidR="008C314A">
              <w:rPr>
                <w:color w:val="000000" w:themeColor="text1"/>
              </w:rPr>
              <w:t>,</w:t>
            </w:r>
            <w:r w:rsidR="00AD0DEF">
              <w:rPr>
                <w:color w:val="000000" w:themeColor="text1"/>
              </w:rPr>
              <w:t>347</w:t>
            </w:r>
            <w:r w:rsidR="00F80A7A" w:rsidRPr="00874590">
              <w:rPr>
                <w:color w:val="000000" w:themeColor="text1"/>
              </w:rPr>
              <w:t xml:space="preserve"> </w:t>
            </w:r>
            <w:r w:rsidRPr="00874590">
              <w:rPr>
                <w:color w:val="000000" w:themeColor="text1"/>
              </w:rPr>
              <w:t xml:space="preserve">on this.  Expenditure will not breach the £50,000 threshold over a five year period.       </w:t>
            </w:r>
          </w:p>
        </w:tc>
      </w:tr>
      <w:tr w:rsidR="00874590" w:rsidRPr="00874590" w14:paraId="4164E23C" w14:textId="77777777" w:rsidTr="00D14EDD">
        <w:trPr>
          <w:trHeight w:val="276"/>
        </w:trPr>
        <w:tc>
          <w:tcPr>
            <w:tcW w:w="2929" w:type="dxa"/>
            <w:tcBorders>
              <w:top w:val="single" w:sz="4" w:space="0" w:color="auto"/>
              <w:left w:val="single" w:sz="4" w:space="0" w:color="auto"/>
              <w:bottom w:val="single" w:sz="4" w:space="0" w:color="auto"/>
              <w:right w:val="single" w:sz="4" w:space="0" w:color="auto"/>
            </w:tcBorders>
          </w:tcPr>
          <w:p w14:paraId="7531609D" w14:textId="0D99F575" w:rsidR="000570AB" w:rsidRPr="00874590" w:rsidRDefault="000570AB" w:rsidP="00D06E00">
            <w:pPr>
              <w:rPr>
                <w:color w:val="000000" w:themeColor="text1"/>
              </w:rPr>
            </w:pPr>
            <w:r w:rsidRPr="00874590">
              <w:rPr>
                <w:color w:val="000000" w:themeColor="text1"/>
              </w:rPr>
              <w:t>EPC provision</w:t>
            </w:r>
            <w:r w:rsidR="008A5D5C">
              <w:rPr>
                <w:color w:val="000000" w:themeColor="text1"/>
              </w:rPr>
              <w:t xml:space="preserve"> -</w:t>
            </w:r>
          </w:p>
          <w:p w14:paraId="02545901" w14:textId="77777777" w:rsidR="000570AB" w:rsidRPr="00874590" w:rsidRDefault="000570AB" w:rsidP="00D06E00">
            <w:pPr>
              <w:rPr>
                <w:color w:val="000000" w:themeColor="text1"/>
              </w:rPr>
            </w:pPr>
            <w:r w:rsidRPr="008A5D5C">
              <w:rPr>
                <w:color w:val="FF0000"/>
              </w:rPr>
              <w:t>Alembic Research</w:t>
            </w:r>
          </w:p>
        </w:tc>
        <w:tc>
          <w:tcPr>
            <w:tcW w:w="3765" w:type="dxa"/>
            <w:tcBorders>
              <w:top w:val="single" w:sz="4" w:space="0" w:color="auto"/>
              <w:left w:val="single" w:sz="4" w:space="0" w:color="auto"/>
              <w:bottom w:val="single" w:sz="4" w:space="0" w:color="auto"/>
              <w:right w:val="single" w:sz="4" w:space="0" w:color="auto"/>
            </w:tcBorders>
          </w:tcPr>
          <w:p w14:paraId="78E7397A" w14:textId="77777777" w:rsidR="000570AB" w:rsidRPr="00874590" w:rsidRDefault="000570AB" w:rsidP="00D06E00">
            <w:pPr>
              <w:rPr>
                <w:color w:val="000000" w:themeColor="text1"/>
              </w:rPr>
            </w:pPr>
            <w:r w:rsidRPr="00874590">
              <w:rPr>
                <w:color w:val="000000" w:themeColor="text1"/>
              </w:rPr>
              <w:t>Continue with current arrangements.</w:t>
            </w:r>
          </w:p>
        </w:tc>
        <w:tc>
          <w:tcPr>
            <w:tcW w:w="7866" w:type="dxa"/>
            <w:tcBorders>
              <w:top w:val="single" w:sz="4" w:space="0" w:color="auto"/>
              <w:left w:val="single" w:sz="4" w:space="0" w:color="auto"/>
              <w:bottom w:val="single" w:sz="4" w:space="0" w:color="auto"/>
              <w:right w:val="single" w:sz="4" w:space="0" w:color="auto"/>
            </w:tcBorders>
          </w:tcPr>
          <w:p w14:paraId="5994ED6A" w14:textId="58F0106A" w:rsidR="000570AB" w:rsidRPr="00874590" w:rsidRDefault="000570AB" w:rsidP="00115A01">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Pr="00874590">
              <w:rPr>
                <w:color w:val="000000" w:themeColor="text1"/>
              </w:rPr>
              <w:t xml:space="preserve"> we spent £</w:t>
            </w:r>
            <w:r w:rsidR="00F80A7A" w:rsidRPr="00874590">
              <w:rPr>
                <w:color w:val="000000" w:themeColor="text1"/>
              </w:rPr>
              <w:t>1</w:t>
            </w:r>
            <w:r w:rsidR="008C314A">
              <w:rPr>
                <w:color w:val="000000" w:themeColor="text1"/>
              </w:rPr>
              <w:t>,</w:t>
            </w:r>
            <w:r w:rsidR="00F80A7A" w:rsidRPr="00874590">
              <w:rPr>
                <w:color w:val="000000" w:themeColor="text1"/>
              </w:rPr>
              <w:t xml:space="preserve">130.16 </w:t>
            </w:r>
            <w:r w:rsidRPr="00874590">
              <w:rPr>
                <w:color w:val="000000" w:themeColor="text1"/>
              </w:rPr>
              <w:t xml:space="preserve">on this.  We have a good relationship with Alembic and Bill Sheldrick (of Alembic) is one of the best in his field.  We believe that we get good value for money for their service so we will continue with them as expenditure will not breach the £50,000 threshold over a five year period.        </w:t>
            </w:r>
          </w:p>
        </w:tc>
      </w:tr>
      <w:tr w:rsidR="00874590" w:rsidRPr="00874590" w14:paraId="3495C84F" w14:textId="77777777" w:rsidTr="00D14EDD">
        <w:trPr>
          <w:trHeight w:val="276"/>
        </w:trPr>
        <w:tc>
          <w:tcPr>
            <w:tcW w:w="2929" w:type="dxa"/>
            <w:tcBorders>
              <w:top w:val="single" w:sz="4" w:space="0" w:color="auto"/>
              <w:left w:val="single" w:sz="4" w:space="0" w:color="auto"/>
              <w:bottom w:val="single" w:sz="4" w:space="0" w:color="auto"/>
              <w:right w:val="single" w:sz="4" w:space="0" w:color="auto"/>
            </w:tcBorders>
          </w:tcPr>
          <w:p w14:paraId="5647F2C2" w14:textId="77777777" w:rsidR="000570AB" w:rsidRPr="00874590" w:rsidRDefault="000570AB" w:rsidP="00D06E00">
            <w:pPr>
              <w:rPr>
                <w:color w:val="000000" w:themeColor="text1"/>
              </w:rPr>
            </w:pPr>
            <w:r w:rsidRPr="00874590">
              <w:rPr>
                <w:color w:val="000000" w:themeColor="text1"/>
              </w:rPr>
              <w:t>Fire extinguishers</w:t>
            </w:r>
          </w:p>
          <w:p w14:paraId="2138E9F3" w14:textId="77777777" w:rsidR="000570AB" w:rsidRPr="00874590" w:rsidRDefault="000570AB" w:rsidP="00D06E00">
            <w:pPr>
              <w:rPr>
                <w:color w:val="000000" w:themeColor="text1"/>
              </w:rPr>
            </w:pPr>
            <w:r w:rsidRPr="008A5D5C">
              <w:rPr>
                <w:color w:val="FF0000"/>
              </w:rPr>
              <w:t>Safe and Sound</w:t>
            </w:r>
          </w:p>
        </w:tc>
        <w:tc>
          <w:tcPr>
            <w:tcW w:w="3765" w:type="dxa"/>
            <w:tcBorders>
              <w:top w:val="single" w:sz="4" w:space="0" w:color="auto"/>
              <w:left w:val="single" w:sz="4" w:space="0" w:color="auto"/>
              <w:bottom w:val="single" w:sz="4" w:space="0" w:color="auto"/>
              <w:right w:val="single" w:sz="4" w:space="0" w:color="auto"/>
            </w:tcBorders>
          </w:tcPr>
          <w:p w14:paraId="1F73D137" w14:textId="77777777" w:rsidR="000570AB" w:rsidRPr="00874590" w:rsidRDefault="000570AB" w:rsidP="00D06E00">
            <w:pPr>
              <w:rPr>
                <w:color w:val="000000" w:themeColor="text1"/>
              </w:rPr>
            </w:pPr>
            <w:r w:rsidRPr="00874590">
              <w:rPr>
                <w:color w:val="000000" w:themeColor="text1"/>
              </w:rPr>
              <w:t>Continue with current arrangements.</w:t>
            </w:r>
          </w:p>
        </w:tc>
        <w:tc>
          <w:tcPr>
            <w:tcW w:w="7866" w:type="dxa"/>
            <w:tcBorders>
              <w:top w:val="single" w:sz="4" w:space="0" w:color="auto"/>
              <w:left w:val="single" w:sz="4" w:space="0" w:color="auto"/>
              <w:bottom w:val="single" w:sz="4" w:space="0" w:color="auto"/>
              <w:right w:val="single" w:sz="4" w:space="0" w:color="auto"/>
            </w:tcBorders>
          </w:tcPr>
          <w:p w14:paraId="392DFED3" w14:textId="0CB28F1F" w:rsidR="000570AB" w:rsidRPr="00874590" w:rsidRDefault="000570AB" w:rsidP="00115A01">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Pr="00874590">
              <w:rPr>
                <w:color w:val="000000" w:themeColor="text1"/>
              </w:rPr>
              <w:t xml:space="preserve"> we spend £</w:t>
            </w:r>
            <w:r w:rsidR="00F80A7A" w:rsidRPr="00874590">
              <w:rPr>
                <w:color w:val="000000" w:themeColor="text1"/>
              </w:rPr>
              <w:t>837.96</w:t>
            </w:r>
            <w:r w:rsidR="00AC15E2" w:rsidRPr="00874590">
              <w:rPr>
                <w:color w:val="000000" w:themeColor="text1"/>
              </w:rPr>
              <w:t xml:space="preserve"> </w:t>
            </w:r>
            <w:r w:rsidRPr="00874590">
              <w:rPr>
                <w:color w:val="000000" w:themeColor="text1"/>
              </w:rPr>
              <w:t xml:space="preserve">on Safe and Sound testing and maintaining our fire extinguishers.  It is not cost effective to set up alternative procurement arrangements.  Expenditure will not breach the £50,000 threshold over a five year period.     </w:t>
            </w:r>
          </w:p>
        </w:tc>
      </w:tr>
      <w:tr w:rsidR="00874590" w:rsidRPr="00874590" w14:paraId="1147BAE8" w14:textId="77777777" w:rsidTr="00D14EDD">
        <w:trPr>
          <w:trHeight w:val="276"/>
        </w:trPr>
        <w:tc>
          <w:tcPr>
            <w:tcW w:w="2929" w:type="dxa"/>
            <w:tcBorders>
              <w:top w:val="single" w:sz="4" w:space="0" w:color="auto"/>
              <w:left w:val="single" w:sz="4" w:space="0" w:color="auto"/>
              <w:bottom w:val="single" w:sz="4" w:space="0" w:color="auto"/>
              <w:right w:val="single" w:sz="4" w:space="0" w:color="auto"/>
            </w:tcBorders>
          </w:tcPr>
          <w:p w14:paraId="71324880" w14:textId="77777777" w:rsidR="000570AB" w:rsidRPr="00874590" w:rsidRDefault="000570AB" w:rsidP="00D06E00">
            <w:pPr>
              <w:rPr>
                <w:color w:val="000000" w:themeColor="text1"/>
              </w:rPr>
            </w:pPr>
            <w:r w:rsidRPr="00874590">
              <w:rPr>
                <w:color w:val="000000" w:themeColor="text1"/>
              </w:rPr>
              <w:t xml:space="preserve">Furniture – office </w:t>
            </w:r>
          </w:p>
        </w:tc>
        <w:tc>
          <w:tcPr>
            <w:tcW w:w="3765" w:type="dxa"/>
            <w:tcBorders>
              <w:top w:val="single" w:sz="4" w:space="0" w:color="auto"/>
              <w:left w:val="single" w:sz="4" w:space="0" w:color="auto"/>
              <w:bottom w:val="single" w:sz="4" w:space="0" w:color="auto"/>
              <w:right w:val="single" w:sz="4" w:space="0" w:color="auto"/>
            </w:tcBorders>
          </w:tcPr>
          <w:p w14:paraId="3114537B" w14:textId="77777777" w:rsidR="000570AB" w:rsidRPr="00874590" w:rsidRDefault="000570AB" w:rsidP="00D06E00">
            <w:pPr>
              <w:rPr>
                <w:color w:val="000000" w:themeColor="text1"/>
              </w:rPr>
            </w:pPr>
            <w:r w:rsidRPr="00874590">
              <w:rPr>
                <w:color w:val="000000" w:themeColor="text1"/>
              </w:rPr>
              <w:t>As we replace furniture and equipment on an ‘as need’ basis, we will continue with current arrangements.</w:t>
            </w:r>
          </w:p>
        </w:tc>
        <w:tc>
          <w:tcPr>
            <w:tcW w:w="7866" w:type="dxa"/>
            <w:tcBorders>
              <w:top w:val="single" w:sz="4" w:space="0" w:color="auto"/>
              <w:left w:val="single" w:sz="4" w:space="0" w:color="auto"/>
              <w:bottom w:val="single" w:sz="4" w:space="0" w:color="auto"/>
              <w:right w:val="single" w:sz="4" w:space="0" w:color="auto"/>
            </w:tcBorders>
          </w:tcPr>
          <w:p w14:paraId="73D36E9F" w14:textId="77777777" w:rsidR="000570AB" w:rsidRPr="00874590" w:rsidRDefault="000570AB" w:rsidP="00D06E00">
            <w:pPr>
              <w:rPr>
                <w:color w:val="000000" w:themeColor="text1"/>
              </w:rPr>
            </w:pPr>
            <w:r w:rsidRPr="00874590">
              <w:rPr>
                <w:color w:val="000000" w:themeColor="text1"/>
              </w:rPr>
              <w:t xml:space="preserve">The cost is relatively low; expenditure will not breach the £50,000 threshold over a five year period.  We would tender the package should we upgrade all our furniture and equipment at the same time.  </w:t>
            </w:r>
          </w:p>
        </w:tc>
      </w:tr>
    </w:tbl>
    <w:p w14:paraId="07DA148D" w14:textId="77777777" w:rsidR="000570AB" w:rsidRPr="00874590" w:rsidRDefault="000570AB" w:rsidP="000570AB">
      <w:pPr>
        <w:rPr>
          <w:color w:val="000000" w:themeColor="text1"/>
        </w:rPr>
      </w:pPr>
      <w:r w:rsidRPr="00874590">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765"/>
        <w:gridCol w:w="7867"/>
      </w:tblGrid>
      <w:tr w:rsidR="008A5D5C" w:rsidRPr="00874590" w14:paraId="12DAB8EC" w14:textId="77777777" w:rsidTr="00217D0D">
        <w:trPr>
          <w:trHeight w:val="276"/>
        </w:trPr>
        <w:tc>
          <w:tcPr>
            <w:tcW w:w="2928" w:type="dxa"/>
          </w:tcPr>
          <w:p w14:paraId="1FE5C368" w14:textId="77777777" w:rsidR="008A5D5C" w:rsidRPr="00874590" w:rsidRDefault="008A5D5C" w:rsidP="00451CEE">
            <w:pPr>
              <w:jc w:val="center"/>
              <w:rPr>
                <w:b/>
                <w:i/>
                <w:color w:val="000000" w:themeColor="text1"/>
                <w:sz w:val="20"/>
                <w:szCs w:val="20"/>
              </w:rPr>
            </w:pPr>
            <w:r w:rsidRPr="00874590">
              <w:rPr>
                <w:color w:val="000000" w:themeColor="text1"/>
              </w:rPr>
              <w:lastRenderedPageBreak/>
              <w:br w:type="page"/>
            </w:r>
            <w:r w:rsidRPr="00874590">
              <w:rPr>
                <w:b/>
                <w:i/>
                <w:color w:val="000000" w:themeColor="text1"/>
                <w:sz w:val="20"/>
                <w:szCs w:val="20"/>
              </w:rPr>
              <w:t>Activity</w:t>
            </w:r>
          </w:p>
        </w:tc>
        <w:tc>
          <w:tcPr>
            <w:tcW w:w="3765" w:type="dxa"/>
          </w:tcPr>
          <w:p w14:paraId="4C8629B3" w14:textId="77777777" w:rsidR="008A5D5C" w:rsidRPr="00874590" w:rsidRDefault="008A5D5C" w:rsidP="00451CEE">
            <w:pPr>
              <w:jc w:val="center"/>
              <w:rPr>
                <w:b/>
                <w:i/>
                <w:color w:val="000000" w:themeColor="text1"/>
                <w:sz w:val="20"/>
                <w:szCs w:val="20"/>
              </w:rPr>
            </w:pPr>
            <w:r w:rsidRPr="00874590">
              <w:rPr>
                <w:b/>
                <w:i/>
                <w:color w:val="000000" w:themeColor="text1"/>
                <w:sz w:val="20"/>
                <w:szCs w:val="20"/>
              </w:rPr>
              <w:t>Action</w:t>
            </w:r>
          </w:p>
        </w:tc>
        <w:tc>
          <w:tcPr>
            <w:tcW w:w="7867" w:type="dxa"/>
          </w:tcPr>
          <w:p w14:paraId="51FA855A" w14:textId="77777777" w:rsidR="008A5D5C" w:rsidRPr="00874590" w:rsidRDefault="008A5D5C" w:rsidP="00451CEE">
            <w:pPr>
              <w:jc w:val="center"/>
              <w:rPr>
                <w:b/>
                <w:i/>
                <w:color w:val="000000" w:themeColor="text1"/>
                <w:sz w:val="20"/>
                <w:szCs w:val="20"/>
              </w:rPr>
            </w:pPr>
            <w:r w:rsidRPr="00874590">
              <w:rPr>
                <w:b/>
                <w:i/>
                <w:color w:val="000000" w:themeColor="text1"/>
                <w:sz w:val="20"/>
                <w:szCs w:val="20"/>
              </w:rPr>
              <w:t>Reason</w:t>
            </w:r>
          </w:p>
        </w:tc>
      </w:tr>
      <w:tr w:rsidR="00874590" w:rsidRPr="00874590" w14:paraId="5EC31822" w14:textId="77777777" w:rsidTr="008A5D5C">
        <w:trPr>
          <w:trHeight w:val="276"/>
        </w:trPr>
        <w:tc>
          <w:tcPr>
            <w:tcW w:w="2928" w:type="dxa"/>
          </w:tcPr>
          <w:p w14:paraId="12940074" w14:textId="24EEF7D1" w:rsidR="000570AB" w:rsidRPr="00874590" w:rsidRDefault="000570AB" w:rsidP="008A5D5C">
            <w:pPr>
              <w:rPr>
                <w:color w:val="000000" w:themeColor="text1"/>
                <w:highlight w:val="yellow"/>
              </w:rPr>
            </w:pPr>
            <w:r w:rsidRPr="00874590">
              <w:rPr>
                <w:color w:val="000000" w:themeColor="text1"/>
              </w:rPr>
              <w:t>Furniture packages for tenants</w:t>
            </w:r>
            <w:r w:rsidR="008A5D5C">
              <w:rPr>
                <w:color w:val="000000" w:themeColor="text1"/>
              </w:rPr>
              <w:t xml:space="preserve"> - </w:t>
            </w:r>
            <w:r w:rsidRPr="008A5D5C">
              <w:rPr>
                <w:color w:val="FF0000"/>
              </w:rPr>
              <w:t>NewTwo</w:t>
            </w:r>
          </w:p>
        </w:tc>
        <w:tc>
          <w:tcPr>
            <w:tcW w:w="3765" w:type="dxa"/>
          </w:tcPr>
          <w:p w14:paraId="52E21996" w14:textId="77777777" w:rsidR="000570AB" w:rsidRPr="00874590" w:rsidRDefault="000570AB" w:rsidP="00D06E00">
            <w:pPr>
              <w:rPr>
                <w:color w:val="000000" w:themeColor="text1"/>
                <w:highlight w:val="yellow"/>
              </w:rPr>
            </w:pPr>
            <w:r w:rsidRPr="00874590">
              <w:rPr>
                <w:color w:val="000000" w:themeColor="text1"/>
              </w:rPr>
              <w:t>Continue with current arrangements.</w:t>
            </w:r>
          </w:p>
        </w:tc>
        <w:tc>
          <w:tcPr>
            <w:tcW w:w="7867" w:type="dxa"/>
          </w:tcPr>
          <w:p w14:paraId="46FC7937" w14:textId="39295F38" w:rsidR="000570AB" w:rsidRPr="00874590" w:rsidRDefault="000570AB" w:rsidP="00D06E00">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Pr="00874590">
              <w:rPr>
                <w:color w:val="000000" w:themeColor="text1"/>
              </w:rPr>
              <w:t xml:space="preserve"> we spent £</w:t>
            </w:r>
            <w:r w:rsidR="0062511D" w:rsidRPr="00874590">
              <w:rPr>
                <w:color w:val="000000" w:themeColor="text1"/>
              </w:rPr>
              <w:t>5,124.60</w:t>
            </w:r>
            <w:r w:rsidRPr="00874590">
              <w:rPr>
                <w:color w:val="000000" w:themeColor="text1"/>
              </w:rPr>
              <w:t xml:space="preserve">.  We will continue with current arrangements as we are getting a good service and also because it is so low in value that it is not cost effective to re-procure using the more detailed procedure. </w:t>
            </w:r>
          </w:p>
        </w:tc>
      </w:tr>
      <w:tr w:rsidR="00874590" w:rsidRPr="00874590" w14:paraId="1269623D" w14:textId="77777777" w:rsidTr="008A5D5C">
        <w:trPr>
          <w:trHeight w:val="276"/>
        </w:trPr>
        <w:tc>
          <w:tcPr>
            <w:tcW w:w="2928" w:type="dxa"/>
          </w:tcPr>
          <w:p w14:paraId="73A71D3E" w14:textId="19693935" w:rsidR="000570AB" w:rsidRPr="00874590" w:rsidRDefault="000570AB" w:rsidP="00A87F65">
            <w:pPr>
              <w:rPr>
                <w:color w:val="000000" w:themeColor="text1"/>
              </w:rPr>
            </w:pPr>
            <w:r w:rsidRPr="00874590">
              <w:rPr>
                <w:color w:val="000000" w:themeColor="text1"/>
              </w:rPr>
              <w:t xml:space="preserve">Gas – </w:t>
            </w:r>
            <w:r w:rsidRPr="008A5D5C">
              <w:rPr>
                <w:color w:val="FF0000"/>
              </w:rPr>
              <w:t>Gas Certification Company</w:t>
            </w:r>
          </w:p>
        </w:tc>
        <w:tc>
          <w:tcPr>
            <w:tcW w:w="3765" w:type="dxa"/>
          </w:tcPr>
          <w:p w14:paraId="6D19DA51" w14:textId="77777777" w:rsidR="000570AB" w:rsidRPr="00874590" w:rsidRDefault="000570AB" w:rsidP="00D06E00">
            <w:pPr>
              <w:rPr>
                <w:color w:val="000000" w:themeColor="text1"/>
              </w:rPr>
            </w:pPr>
            <w:r w:rsidRPr="00874590">
              <w:rPr>
                <w:color w:val="000000" w:themeColor="text1"/>
              </w:rPr>
              <w:t>Continue with current arrangements.</w:t>
            </w:r>
          </w:p>
        </w:tc>
        <w:tc>
          <w:tcPr>
            <w:tcW w:w="7867" w:type="dxa"/>
          </w:tcPr>
          <w:p w14:paraId="13D94CF0" w14:textId="2DE0BD1C" w:rsidR="000570AB" w:rsidRPr="00874590" w:rsidRDefault="000570AB" w:rsidP="00D06E00">
            <w:pPr>
              <w:rPr>
                <w:color w:val="000000" w:themeColor="text1"/>
              </w:rPr>
            </w:pPr>
            <w:r w:rsidRPr="00874590">
              <w:rPr>
                <w:color w:val="000000" w:themeColor="text1"/>
              </w:rPr>
              <w:t>The expenditure covers the cost of the company auditing a sample of John Doherty’s work and processes in relation to gas safety (this audit check is required to comply with our policy)</w:t>
            </w:r>
            <w:r w:rsidR="007B7C06">
              <w:rPr>
                <w:color w:val="000000" w:themeColor="text1"/>
              </w:rPr>
              <w:t xml:space="preserve"> - £3,516 in 2022/23</w:t>
            </w:r>
            <w:r w:rsidRPr="00874590">
              <w:rPr>
                <w:color w:val="000000" w:themeColor="text1"/>
              </w:rPr>
              <w:t xml:space="preserve">.  Expenditure will not breach the £50,000 threshold over a five year period.          </w:t>
            </w:r>
          </w:p>
        </w:tc>
      </w:tr>
      <w:tr w:rsidR="00874590" w:rsidRPr="00874590" w14:paraId="6B89CFD9" w14:textId="77777777" w:rsidTr="008A5D5C">
        <w:trPr>
          <w:trHeight w:val="276"/>
        </w:trPr>
        <w:tc>
          <w:tcPr>
            <w:tcW w:w="2928" w:type="dxa"/>
          </w:tcPr>
          <w:p w14:paraId="13B6C21E" w14:textId="74C476A6" w:rsidR="000570AB" w:rsidRPr="00874590" w:rsidRDefault="000570AB" w:rsidP="00A87F65">
            <w:pPr>
              <w:rPr>
                <w:color w:val="000000" w:themeColor="text1"/>
              </w:rPr>
            </w:pPr>
            <w:r w:rsidRPr="00874590">
              <w:rPr>
                <w:color w:val="000000" w:themeColor="text1"/>
              </w:rPr>
              <w:t xml:space="preserve">(Office) Hygiene – </w:t>
            </w:r>
            <w:r w:rsidRPr="008A5D5C">
              <w:rPr>
                <w:color w:val="FF0000"/>
              </w:rPr>
              <w:t>PHS Group Ltd</w:t>
            </w:r>
          </w:p>
        </w:tc>
        <w:tc>
          <w:tcPr>
            <w:tcW w:w="3765" w:type="dxa"/>
          </w:tcPr>
          <w:p w14:paraId="6541B79D" w14:textId="77777777" w:rsidR="000570AB" w:rsidRPr="00874590" w:rsidRDefault="000570AB" w:rsidP="00D06E00">
            <w:pPr>
              <w:rPr>
                <w:color w:val="000000" w:themeColor="text1"/>
              </w:rPr>
            </w:pPr>
            <w:r w:rsidRPr="00874590">
              <w:rPr>
                <w:color w:val="000000" w:themeColor="text1"/>
              </w:rPr>
              <w:t>Continue with current arrangements.</w:t>
            </w:r>
          </w:p>
        </w:tc>
        <w:tc>
          <w:tcPr>
            <w:tcW w:w="7867" w:type="dxa"/>
          </w:tcPr>
          <w:p w14:paraId="252DDD26" w14:textId="0087306A" w:rsidR="000570AB" w:rsidRPr="00874590" w:rsidRDefault="000570AB" w:rsidP="00115A01">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Pr="00874590">
              <w:rPr>
                <w:color w:val="000000" w:themeColor="text1"/>
              </w:rPr>
              <w:t xml:space="preserve"> we spent £</w:t>
            </w:r>
            <w:r w:rsidR="00AD0DEF">
              <w:rPr>
                <w:color w:val="000000" w:themeColor="text1"/>
              </w:rPr>
              <w:t>1,538.66</w:t>
            </w:r>
            <w:r w:rsidRPr="00874590">
              <w:rPr>
                <w:color w:val="000000" w:themeColor="text1"/>
              </w:rPr>
              <w:t xml:space="preserve"> on this item.  Expenditure will not breach the £50,000 threshold over a five year period.       </w:t>
            </w:r>
          </w:p>
        </w:tc>
      </w:tr>
      <w:tr w:rsidR="00874590" w:rsidRPr="00874590" w14:paraId="7E4CE426" w14:textId="77777777" w:rsidTr="008A5D5C">
        <w:trPr>
          <w:trHeight w:val="276"/>
        </w:trPr>
        <w:tc>
          <w:tcPr>
            <w:tcW w:w="2928" w:type="dxa"/>
          </w:tcPr>
          <w:p w14:paraId="20F797E4" w14:textId="77777777" w:rsidR="000570AB" w:rsidRPr="00874590" w:rsidRDefault="000570AB" w:rsidP="00D06E00">
            <w:pPr>
              <w:rPr>
                <w:color w:val="000000" w:themeColor="text1"/>
              </w:rPr>
            </w:pPr>
            <w:r w:rsidRPr="00874590">
              <w:rPr>
                <w:color w:val="000000" w:themeColor="text1"/>
              </w:rPr>
              <w:t xml:space="preserve">Internet line rental – </w:t>
            </w:r>
          </w:p>
          <w:p w14:paraId="558ADA92" w14:textId="77777777" w:rsidR="000570AB" w:rsidRPr="00874590" w:rsidRDefault="000570AB" w:rsidP="00D06E00">
            <w:pPr>
              <w:rPr>
                <w:color w:val="000000" w:themeColor="text1"/>
              </w:rPr>
            </w:pPr>
            <w:r w:rsidRPr="008A5D5C">
              <w:rPr>
                <w:color w:val="FF0000"/>
              </w:rPr>
              <w:t>Virgin</w:t>
            </w:r>
          </w:p>
        </w:tc>
        <w:tc>
          <w:tcPr>
            <w:tcW w:w="3765" w:type="dxa"/>
          </w:tcPr>
          <w:p w14:paraId="4AEFFD96" w14:textId="77777777" w:rsidR="000570AB" w:rsidRPr="00874590" w:rsidRDefault="000570AB" w:rsidP="00D06E00">
            <w:pPr>
              <w:rPr>
                <w:color w:val="000000" w:themeColor="text1"/>
              </w:rPr>
            </w:pPr>
            <w:r w:rsidRPr="00874590">
              <w:rPr>
                <w:color w:val="000000" w:themeColor="text1"/>
              </w:rPr>
              <w:t>Continue with current arrangements.</w:t>
            </w:r>
          </w:p>
        </w:tc>
        <w:tc>
          <w:tcPr>
            <w:tcW w:w="7867" w:type="dxa"/>
          </w:tcPr>
          <w:p w14:paraId="73E04891" w14:textId="4CB6D858" w:rsidR="000570AB" w:rsidRPr="00874590" w:rsidRDefault="000570AB" w:rsidP="00D06E00">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Pr="00874590">
              <w:rPr>
                <w:color w:val="000000" w:themeColor="text1"/>
              </w:rPr>
              <w:t xml:space="preserve"> we spent £</w:t>
            </w:r>
            <w:r w:rsidR="00097684" w:rsidRPr="00874590">
              <w:rPr>
                <w:color w:val="000000" w:themeColor="text1"/>
              </w:rPr>
              <w:t>4,</w:t>
            </w:r>
            <w:r w:rsidR="00153412" w:rsidRPr="00874590">
              <w:rPr>
                <w:color w:val="000000" w:themeColor="text1"/>
              </w:rPr>
              <w:t>030.88</w:t>
            </w:r>
            <w:r w:rsidRPr="00874590">
              <w:rPr>
                <w:color w:val="000000" w:themeColor="text1"/>
              </w:rPr>
              <w:t xml:space="preserve"> for </w:t>
            </w:r>
            <w:r w:rsidR="000E40E8">
              <w:rPr>
                <w:color w:val="000000" w:themeColor="text1"/>
              </w:rPr>
              <w:t>V</w:t>
            </w:r>
            <w:r w:rsidR="00097684" w:rsidRPr="00874590">
              <w:rPr>
                <w:color w:val="000000" w:themeColor="text1"/>
              </w:rPr>
              <w:t>irgin</w:t>
            </w:r>
            <w:r w:rsidRPr="00874590">
              <w:rPr>
                <w:color w:val="000000" w:themeColor="text1"/>
              </w:rPr>
              <w:t xml:space="preserve">.  Virgin offered us a cheaper monthly payment arrangement than BT and guaranteed that any breakdown will be fixed within four hours, so we have switched supplier from BT to Virgin.  Expenditure will not breach the £50,000 threshold over a five year period.       </w:t>
            </w:r>
          </w:p>
        </w:tc>
      </w:tr>
      <w:tr w:rsidR="00874590" w:rsidRPr="00874590" w14:paraId="692BFCEA" w14:textId="77777777" w:rsidTr="008A5D5C">
        <w:trPr>
          <w:trHeight w:val="276"/>
        </w:trPr>
        <w:tc>
          <w:tcPr>
            <w:tcW w:w="2928" w:type="dxa"/>
          </w:tcPr>
          <w:p w14:paraId="66D98136" w14:textId="5AD883DF" w:rsidR="000570AB" w:rsidRPr="00874590" w:rsidRDefault="000570AB" w:rsidP="00D06E00">
            <w:pPr>
              <w:rPr>
                <w:color w:val="000000" w:themeColor="text1"/>
              </w:rPr>
            </w:pPr>
            <w:r w:rsidRPr="00874590">
              <w:rPr>
                <w:color w:val="000000" w:themeColor="text1"/>
              </w:rPr>
              <w:t>Kitchen units, pass doors, and timbers</w:t>
            </w:r>
            <w:r w:rsidR="000E40E8">
              <w:rPr>
                <w:color w:val="000000" w:themeColor="text1"/>
              </w:rPr>
              <w:t xml:space="preserve"> -</w:t>
            </w:r>
          </w:p>
          <w:p w14:paraId="413ED4C0" w14:textId="77777777" w:rsidR="000570AB" w:rsidRPr="00874590" w:rsidRDefault="000570AB" w:rsidP="00D06E00">
            <w:pPr>
              <w:rPr>
                <w:color w:val="000000" w:themeColor="text1"/>
              </w:rPr>
            </w:pPr>
            <w:r w:rsidRPr="000E40E8">
              <w:rPr>
                <w:color w:val="FF0000"/>
              </w:rPr>
              <w:t>Howdens Joinery Ltd</w:t>
            </w:r>
          </w:p>
        </w:tc>
        <w:tc>
          <w:tcPr>
            <w:tcW w:w="3765" w:type="dxa"/>
          </w:tcPr>
          <w:p w14:paraId="2274A551" w14:textId="521BC448" w:rsidR="000570AB" w:rsidRPr="00874590" w:rsidRDefault="000E40E8" w:rsidP="00D06E00">
            <w:pPr>
              <w:rPr>
                <w:color w:val="000000" w:themeColor="text1"/>
              </w:rPr>
            </w:pPr>
            <w:r>
              <w:rPr>
                <w:color w:val="000000" w:themeColor="text1"/>
              </w:rPr>
              <w:t xml:space="preserve">We have used Howdens </w:t>
            </w:r>
            <w:r w:rsidR="00A366B7">
              <w:rPr>
                <w:color w:val="000000" w:themeColor="text1"/>
              </w:rPr>
              <w:t xml:space="preserve">for kitchen replacements as due to </w:t>
            </w:r>
            <w:r w:rsidR="00BE7191">
              <w:rPr>
                <w:color w:val="000000" w:themeColor="text1"/>
              </w:rPr>
              <w:t xml:space="preserve">competitive pricing, </w:t>
            </w:r>
            <w:r w:rsidR="00A366B7">
              <w:rPr>
                <w:color w:val="000000" w:themeColor="text1"/>
              </w:rPr>
              <w:t>the quality of the product</w:t>
            </w:r>
            <w:r w:rsidR="00BE7191">
              <w:rPr>
                <w:color w:val="000000" w:themeColor="text1"/>
              </w:rPr>
              <w:t xml:space="preserve"> and the ability </w:t>
            </w:r>
            <w:r w:rsidR="00A366B7">
              <w:rPr>
                <w:color w:val="000000" w:themeColor="text1"/>
              </w:rPr>
              <w:t>to respond quickly to demand</w:t>
            </w:r>
            <w:r w:rsidR="00BE7191">
              <w:rPr>
                <w:color w:val="000000" w:themeColor="text1"/>
              </w:rPr>
              <w:t xml:space="preserve"> with standard stock items</w:t>
            </w:r>
            <w:r w:rsidR="00A366B7">
              <w:rPr>
                <w:color w:val="000000" w:themeColor="text1"/>
              </w:rPr>
              <w:t>.  We have been replacing kitchens in Ardencraig Road/Dunagoil Street</w:t>
            </w:r>
            <w:r w:rsidR="00BE7191">
              <w:rPr>
                <w:color w:val="000000" w:themeColor="text1"/>
              </w:rPr>
              <w:t xml:space="preserve"> in 2022/23 and 2023/24.</w:t>
            </w:r>
          </w:p>
        </w:tc>
        <w:tc>
          <w:tcPr>
            <w:tcW w:w="7867" w:type="dxa"/>
          </w:tcPr>
          <w:p w14:paraId="6FF6C68D" w14:textId="6BB68637" w:rsidR="000570AB" w:rsidRPr="00874590" w:rsidRDefault="000570AB" w:rsidP="00115A01">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Pr="00874590">
              <w:rPr>
                <w:color w:val="000000" w:themeColor="text1"/>
              </w:rPr>
              <w:t xml:space="preserve"> we spent £</w:t>
            </w:r>
            <w:r w:rsidR="00296EB6" w:rsidRPr="00874590">
              <w:rPr>
                <w:color w:val="000000" w:themeColor="text1"/>
              </w:rPr>
              <w:t>11</w:t>
            </w:r>
            <w:r w:rsidR="00AD0DEF">
              <w:rPr>
                <w:color w:val="000000" w:themeColor="text1"/>
              </w:rPr>
              <w:t>9</w:t>
            </w:r>
            <w:r w:rsidR="00296EB6" w:rsidRPr="00874590">
              <w:rPr>
                <w:color w:val="000000" w:themeColor="text1"/>
              </w:rPr>
              <w:t>,</w:t>
            </w:r>
            <w:r w:rsidR="00AD0DEF">
              <w:rPr>
                <w:color w:val="000000" w:themeColor="text1"/>
              </w:rPr>
              <w:t>434</w:t>
            </w:r>
            <w:r w:rsidR="00296EB6" w:rsidRPr="00874590">
              <w:rPr>
                <w:color w:val="000000" w:themeColor="text1"/>
              </w:rPr>
              <w:t xml:space="preserve"> </w:t>
            </w:r>
            <w:r w:rsidRPr="00874590">
              <w:rPr>
                <w:color w:val="000000" w:themeColor="text1"/>
              </w:rPr>
              <w:t xml:space="preserve">on kitchen replacements, pass doors, ironmongery etc.  Although exceeding our set £50,000 thresholds, this is the most economical way to procure these materials, so we will continue to operate in this manner.    </w:t>
            </w:r>
          </w:p>
        </w:tc>
      </w:tr>
      <w:tr w:rsidR="00874590" w:rsidRPr="00874590" w14:paraId="2E71F58C" w14:textId="77777777" w:rsidTr="008A5D5C">
        <w:trPr>
          <w:trHeight w:val="2085"/>
        </w:trPr>
        <w:tc>
          <w:tcPr>
            <w:tcW w:w="2928" w:type="dxa"/>
          </w:tcPr>
          <w:p w14:paraId="57929A36" w14:textId="171C6F3B" w:rsidR="000570AB" w:rsidRPr="00874590" w:rsidRDefault="000570AB" w:rsidP="00D06E00">
            <w:pPr>
              <w:rPr>
                <w:color w:val="000000" w:themeColor="text1"/>
                <w:sz w:val="20"/>
                <w:szCs w:val="20"/>
              </w:rPr>
            </w:pPr>
            <w:r w:rsidRPr="00874590">
              <w:rPr>
                <w:color w:val="000000" w:themeColor="text1"/>
              </w:rPr>
              <w:t xml:space="preserve">Membership organisations.  Below is a list of the sector organisations that we affiliate to:- </w:t>
            </w:r>
            <w:r w:rsidRPr="00BE7191">
              <w:rPr>
                <w:color w:val="FF0000"/>
                <w:sz w:val="20"/>
                <w:szCs w:val="20"/>
              </w:rPr>
              <w:t>EVH, GWSF, SFHA, SHARE, SHN, and Welfare Rights Officers Forum</w:t>
            </w:r>
            <w:r w:rsidR="00545C6C" w:rsidRPr="00BE7191">
              <w:rPr>
                <w:color w:val="FF0000"/>
                <w:sz w:val="20"/>
                <w:szCs w:val="20"/>
              </w:rPr>
              <w:t>, CIH</w:t>
            </w:r>
          </w:p>
        </w:tc>
        <w:tc>
          <w:tcPr>
            <w:tcW w:w="3765" w:type="dxa"/>
          </w:tcPr>
          <w:p w14:paraId="2E32F777" w14:textId="77777777" w:rsidR="000570AB" w:rsidRPr="00874590" w:rsidRDefault="000570AB" w:rsidP="00D06E00">
            <w:pPr>
              <w:rPr>
                <w:color w:val="000000" w:themeColor="text1"/>
              </w:rPr>
            </w:pPr>
            <w:r w:rsidRPr="00874590">
              <w:rPr>
                <w:color w:val="000000" w:themeColor="text1"/>
              </w:rPr>
              <w:t>Continue with current arrangements.</w:t>
            </w:r>
          </w:p>
        </w:tc>
        <w:tc>
          <w:tcPr>
            <w:tcW w:w="7867" w:type="dxa"/>
          </w:tcPr>
          <w:p w14:paraId="744C4EA5" w14:textId="0E45E5EF" w:rsidR="000570AB" w:rsidRPr="00874590" w:rsidRDefault="000570AB" w:rsidP="00F80A7A">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Pr="00874590">
              <w:rPr>
                <w:color w:val="000000" w:themeColor="text1"/>
              </w:rPr>
              <w:t xml:space="preserve"> we spent £</w:t>
            </w:r>
            <w:r w:rsidR="00296EB6" w:rsidRPr="00874590">
              <w:rPr>
                <w:color w:val="000000" w:themeColor="text1"/>
              </w:rPr>
              <w:t>24,298.98</w:t>
            </w:r>
            <w:r w:rsidR="00F80A7A" w:rsidRPr="00874590">
              <w:rPr>
                <w:color w:val="000000" w:themeColor="text1"/>
              </w:rPr>
              <w:t xml:space="preserve"> </w:t>
            </w:r>
            <w:r w:rsidRPr="00874590">
              <w:rPr>
                <w:color w:val="000000" w:themeColor="text1"/>
              </w:rPr>
              <w:t xml:space="preserve">on affiliations.  It is important that we continue to be members of these organisations for development, training, representation and network purposes. </w:t>
            </w:r>
          </w:p>
        </w:tc>
      </w:tr>
      <w:tr w:rsidR="00874590" w:rsidRPr="00874590" w14:paraId="19274B7A" w14:textId="77777777" w:rsidTr="00217D0D">
        <w:trPr>
          <w:trHeight w:val="276"/>
        </w:trPr>
        <w:tc>
          <w:tcPr>
            <w:tcW w:w="2928" w:type="dxa"/>
          </w:tcPr>
          <w:p w14:paraId="5C44B3BD" w14:textId="21C39A6A" w:rsidR="000570AB" w:rsidRPr="00874590" w:rsidRDefault="000570AB" w:rsidP="00D06E00">
            <w:pPr>
              <w:jc w:val="center"/>
              <w:rPr>
                <w:b/>
                <w:i/>
                <w:color w:val="000000" w:themeColor="text1"/>
                <w:sz w:val="20"/>
                <w:szCs w:val="20"/>
              </w:rPr>
            </w:pPr>
            <w:r w:rsidRPr="00874590">
              <w:rPr>
                <w:color w:val="000000" w:themeColor="text1"/>
              </w:rPr>
              <w:lastRenderedPageBreak/>
              <w:br w:type="page"/>
            </w:r>
            <w:r w:rsidRPr="00874590">
              <w:rPr>
                <w:b/>
                <w:i/>
                <w:color w:val="000000" w:themeColor="text1"/>
                <w:sz w:val="20"/>
                <w:szCs w:val="20"/>
              </w:rPr>
              <w:t>Activity</w:t>
            </w:r>
          </w:p>
        </w:tc>
        <w:tc>
          <w:tcPr>
            <w:tcW w:w="3765" w:type="dxa"/>
          </w:tcPr>
          <w:p w14:paraId="52B03C57" w14:textId="77777777" w:rsidR="000570AB" w:rsidRPr="00874590" w:rsidRDefault="000570AB" w:rsidP="00D06E00">
            <w:pPr>
              <w:jc w:val="center"/>
              <w:rPr>
                <w:b/>
                <w:i/>
                <w:color w:val="000000" w:themeColor="text1"/>
                <w:sz w:val="20"/>
                <w:szCs w:val="20"/>
              </w:rPr>
            </w:pPr>
            <w:r w:rsidRPr="00874590">
              <w:rPr>
                <w:b/>
                <w:i/>
                <w:color w:val="000000" w:themeColor="text1"/>
                <w:sz w:val="20"/>
                <w:szCs w:val="20"/>
              </w:rPr>
              <w:t>Action</w:t>
            </w:r>
          </w:p>
        </w:tc>
        <w:tc>
          <w:tcPr>
            <w:tcW w:w="7867" w:type="dxa"/>
          </w:tcPr>
          <w:p w14:paraId="4E07B7E9" w14:textId="77777777" w:rsidR="000570AB" w:rsidRPr="00874590" w:rsidRDefault="000570AB" w:rsidP="00D06E00">
            <w:pPr>
              <w:jc w:val="center"/>
              <w:rPr>
                <w:b/>
                <w:i/>
                <w:color w:val="000000" w:themeColor="text1"/>
                <w:sz w:val="20"/>
                <w:szCs w:val="20"/>
              </w:rPr>
            </w:pPr>
            <w:r w:rsidRPr="00874590">
              <w:rPr>
                <w:b/>
                <w:i/>
                <w:color w:val="000000" w:themeColor="text1"/>
                <w:sz w:val="20"/>
                <w:szCs w:val="20"/>
              </w:rPr>
              <w:t>Reason</w:t>
            </w:r>
          </w:p>
        </w:tc>
      </w:tr>
      <w:tr w:rsidR="00874590" w:rsidRPr="00874590" w14:paraId="5B829BD5" w14:textId="77777777" w:rsidTr="00217D0D">
        <w:trPr>
          <w:trHeight w:val="276"/>
        </w:trPr>
        <w:tc>
          <w:tcPr>
            <w:tcW w:w="2928" w:type="dxa"/>
            <w:tcBorders>
              <w:top w:val="single" w:sz="4" w:space="0" w:color="auto"/>
              <w:left w:val="single" w:sz="4" w:space="0" w:color="auto"/>
              <w:bottom w:val="single" w:sz="4" w:space="0" w:color="auto"/>
              <w:right w:val="single" w:sz="4" w:space="0" w:color="auto"/>
            </w:tcBorders>
          </w:tcPr>
          <w:p w14:paraId="13873508" w14:textId="77777777" w:rsidR="000570AB" w:rsidRPr="00874590" w:rsidRDefault="000570AB" w:rsidP="00D06E00">
            <w:pPr>
              <w:rPr>
                <w:color w:val="000000" w:themeColor="text1"/>
              </w:rPr>
            </w:pPr>
            <w:r w:rsidRPr="00874590">
              <w:rPr>
                <w:color w:val="000000" w:themeColor="text1"/>
              </w:rPr>
              <w:t xml:space="preserve">Metal fabricator – </w:t>
            </w:r>
          </w:p>
          <w:p w14:paraId="450A1FBD" w14:textId="55B6923F" w:rsidR="000570AB" w:rsidRPr="00874590" w:rsidRDefault="000570AB" w:rsidP="00D06E00">
            <w:pPr>
              <w:rPr>
                <w:color w:val="000000" w:themeColor="text1"/>
              </w:rPr>
            </w:pPr>
            <w:r w:rsidRPr="00BE7191">
              <w:rPr>
                <w:color w:val="FF0000"/>
              </w:rPr>
              <w:t>Bespoke Metalwor</w:t>
            </w:r>
            <w:r w:rsidR="00AD0DEF">
              <w:rPr>
                <w:color w:val="FF0000"/>
              </w:rPr>
              <w:t>k,</w:t>
            </w:r>
          </w:p>
        </w:tc>
        <w:tc>
          <w:tcPr>
            <w:tcW w:w="3765" w:type="dxa"/>
            <w:tcBorders>
              <w:top w:val="single" w:sz="4" w:space="0" w:color="auto"/>
              <w:left w:val="single" w:sz="4" w:space="0" w:color="auto"/>
              <w:bottom w:val="single" w:sz="4" w:space="0" w:color="auto"/>
              <w:right w:val="single" w:sz="4" w:space="0" w:color="auto"/>
            </w:tcBorders>
          </w:tcPr>
          <w:p w14:paraId="30707977" w14:textId="77777777" w:rsidR="000570AB" w:rsidRPr="00874590" w:rsidRDefault="000570AB" w:rsidP="00D06E00">
            <w:pPr>
              <w:rPr>
                <w:color w:val="000000" w:themeColor="text1"/>
              </w:rPr>
            </w:pPr>
            <w:r w:rsidRPr="00874590">
              <w:rPr>
                <w:color w:val="000000" w:themeColor="text1"/>
              </w:rPr>
              <w:t>Continue with current arrangements.</w:t>
            </w:r>
          </w:p>
        </w:tc>
        <w:tc>
          <w:tcPr>
            <w:tcW w:w="7867" w:type="dxa"/>
            <w:tcBorders>
              <w:top w:val="single" w:sz="4" w:space="0" w:color="auto"/>
              <w:left w:val="single" w:sz="4" w:space="0" w:color="auto"/>
              <w:bottom w:val="single" w:sz="4" w:space="0" w:color="auto"/>
              <w:right w:val="single" w:sz="4" w:space="0" w:color="auto"/>
            </w:tcBorders>
          </w:tcPr>
          <w:p w14:paraId="65F0A1F8" w14:textId="66AE4D83" w:rsidR="000570AB" w:rsidRPr="00874590" w:rsidRDefault="000570AB" w:rsidP="00F80A7A">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Pr="00874590">
              <w:rPr>
                <w:color w:val="000000" w:themeColor="text1"/>
              </w:rPr>
              <w:t xml:space="preserve"> </w:t>
            </w:r>
            <w:r w:rsidR="00F80A7A" w:rsidRPr="00874590">
              <w:rPr>
                <w:color w:val="000000" w:themeColor="text1"/>
              </w:rPr>
              <w:t>we spent £18</w:t>
            </w:r>
            <w:r w:rsidR="008C314A">
              <w:rPr>
                <w:color w:val="000000" w:themeColor="text1"/>
              </w:rPr>
              <w:t>,</w:t>
            </w:r>
            <w:r w:rsidR="00F80A7A" w:rsidRPr="00874590">
              <w:rPr>
                <w:color w:val="000000" w:themeColor="text1"/>
              </w:rPr>
              <w:t>252.50;</w:t>
            </w:r>
            <w:r w:rsidRPr="00874590">
              <w:rPr>
                <w:color w:val="000000" w:themeColor="text1"/>
              </w:rPr>
              <w:t xml:space="preserve"> </w:t>
            </w:r>
            <w:r w:rsidR="00203EED" w:rsidRPr="00874590">
              <w:rPr>
                <w:color w:val="000000" w:themeColor="text1"/>
              </w:rPr>
              <w:t xml:space="preserve">this is usually </w:t>
            </w:r>
            <w:r w:rsidR="00BE7191">
              <w:rPr>
                <w:color w:val="000000" w:themeColor="text1"/>
              </w:rPr>
              <w:t xml:space="preserve">in response to requests for adaptations from Glasgow City Council and </w:t>
            </w:r>
            <w:r w:rsidRPr="00874590">
              <w:rPr>
                <w:color w:val="000000" w:themeColor="text1"/>
              </w:rPr>
              <w:t xml:space="preserve">recouped in Council grant (for provision of handrails, grab rails, ramps etc).  Expenditure </w:t>
            </w:r>
            <w:r w:rsidR="00BE7191">
              <w:rPr>
                <w:color w:val="000000" w:themeColor="text1"/>
              </w:rPr>
              <w:t xml:space="preserve">is not expected to </w:t>
            </w:r>
            <w:r w:rsidRPr="00874590">
              <w:rPr>
                <w:color w:val="000000" w:themeColor="text1"/>
              </w:rPr>
              <w:t xml:space="preserve">breach the £50,000 threshold over a five year period.       </w:t>
            </w:r>
          </w:p>
        </w:tc>
      </w:tr>
      <w:tr w:rsidR="00874590" w:rsidRPr="00874590" w14:paraId="44B6A9AE" w14:textId="77777777" w:rsidTr="00217D0D">
        <w:trPr>
          <w:trHeight w:val="276"/>
        </w:trPr>
        <w:tc>
          <w:tcPr>
            <w:tcW w:w="2928" w:type="dxa"/>
            <w:tcBorders>
              <w:top w:val="single" w:sz="4" w:space="0" w:color="auto"/>
              <w:left w:val="single" w:sz="4" w:space="0" w:color="auto"/>
              <w:bottom w:val="single" w:sz="4" w:space="0" w:color="auto"/>
              <w:right w:val="single" w:sz="4" w:space="0" w:color="auto"/>
            </w:tcBorders>
          </w:tcPr>
          <w:p w14:paraId="3CA11412" w14:textId="0A43E19A" w:rsidR="000570AB" w:rsidRPr="00874590" w:rsidRDefault="000570AB" w:rsidP="00D06E00">
            <w:pPr>
              <w:rPr>
                <w:color w:val="000000" w:themeColor="text1"/>
              </w:rPr>
            </w:pPr>
            <w:r w:rsidRPr="00874590">
              <w:rPr>
                <w:color w:val="000000" w:themeColor="text1"/>
              </w:rPr>
              <w:t>Office fire and security (alarm maintenance and monitoring)</w:t>
            </w:r>
            <w:r w:rsidR="00BE7191">
              <w:rPr>
                <w:color w:val="000000" w:themeColor="text1"/>
              </w:rPr>
              <w:t xml:space="preserve"> -</w:t>
            </w:r>
          </w:p>
          <w:p w14:paraId="0A8BBA47" w14:textId="77777777" w:rsidR="000570AB" w:rsidRPr="00874590" w:rsidRDefault="000570AB" w:rsidP="00D06E00">
            <w:pPr>
              <w:rPr>
                <w:color w:val="000000" w:themeColor="text1"/>
              </w:rPr>
            </w:pPr>
            <w:r w:rsidRPr="00BE7191">
              <w:rPr>
                <w:color w:val="FF0000"/>
              </w:rPr>
              <w:t>Brookfield Alarms Ltd</w:t>
            </w:r>
          </w:p>
        </w:tc>
        <w:tc>
          <w:tcPr>
            <w:tcW w:w="3765" w:type="dxa"/>
            <w:tcBorders>
              <w:top w:val="single" w:sz="4" w:space="0" w:color="auto"/>
              <w:left w:val="single" w:sz="4" w:space="0" w:color="auto"/>
              <w:bottom w:val="single" w:sz="4" w:space="0" w:color="auto"/>
              <w:right w:val="single" w:sz="4" w:space="0" w:color="auto"/>
            </w:tcBorders>
          </w:tcPr>
          <w:p w14:paraId="2D75F110" w14:textId="77777777" w:rsidR="000570AB" w:rsidRPr="00874590" w:rsidRDefault="000570AB" w:rsidP="00D06E00">
            <w:pPr>
              <w:rPr>
                <w:color w:val="000000" w:themeColor="text1"/>
              </w:rPr>
            </w:pPr>
            <w:r w:rsidRPr="00874590">
              <w:rPr>
                <w:color w:val="000000" w:themeColor="text1"/>
              </w:rPr>
              <w:t>Continue with current arrangements.</w:t>
            </w:r>
          </w:p>
        </w:tc>
        <w:tc>
          <w:tcPr>
            <w:tcW w:w="7867" w:type="dxa"/>
            <w:tcBorders>
              <w:top w:val="single" w:sz="4" w:space="0" w:color="auto"/>
              <w:left w:val="single" w:sz="4" w:space="0" w:color="auto"/>
              <w:bottom w:val="single" w:sz="4" w:space="0" w:color="auto"/>
              <w:right w:val="single" w:sz="4" w:space="0" w:color="auto"/>
            </w:tcBorders>
          </w:tcPr>
          <w:p w14:paraId="20ADC04A" w14:textId="2B497CD9" w:rsidR="000570AB" w:rsidRPr="00874590" w:rsidRDefault="000570AB" w:rsidP="00115A01">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Pr="00874590">
              <w:rPr>
                <w:color w:val="000000" w:themeColor="text1"/>
              </w:rPr>
              <w:t xml:space="preserve"> we </w:t>
            </w:r>
            <w:r w:rsidR="003A606A">
              <w:rPr>
                <w:color w:val="000000" w:themeColor="text1"/>
              </w:rPr>
              <w:t>spent</w:t>
            </w:r>
            <w:r w:rsidRPr="00874590">
              <w:rPr>
                <w:color w:val="000000" w:themeColor="text1"/>
              </w:rPr>
              <w:t xml:space="preserve"> £</w:t>
            </w:r>
            <w:r w:rsidR="00F80A7A" w:rsidRPr="00874590">
              <w:rPr>
                <w:color w:val="000000" w:themeColor="text1"/>
              </w:rPr>
              <w:t>444</w:t>
            </w:r>
            <w:r w:rsidRPr="00874590">
              <w:rPr>
                <w:color w:val="000000" w:themeColor="text1"/>
              </w:rPr>
              <w:t xml:space="preserve"> on Brookfield maintaining and monitoring our system. It is not cost effective to set up alternative procurement arrangements.  Expenditure will not breach the £50,000 threshold over a five year period.       </w:t>
            </w:r>
          </w:p>
        </w:tc>
      </w:tr>
      <w:tr w:rsidR="00874590" w:rsidRPr="00874590" w14:paraId="2576DB12" w14:textId="77777777" w:rsidTr="00217D0D">
        <w:trPr>
          <w:trHeight w:val="276"/>
        </w:trPr>
        <w:tc>
          <w:tcPr>
            <w:tcW w:w="2928" w:type="dxa"/>
            <w:tcBorders>
              <w:top w:val="single" w:sz="4" w:space="0" w:color="auto"/>
              <w:left w:val="single" w:sz="4" w:space="0" w:color="auto"/>
              <w:bottom w:val="single" w:sz="4" w:space="0" w:color="auto"/>
              <w:right w:val="single" w:sz="4" w:space="0" w:color="auto"/>
            </w:tcBorders>
          </w:tcPr>
          <w:p w14:paraId="2E984709" w14:textId="39BDD3AD" w:rsidR="000570AB" w:rsidRPr="00874590" w:rsidRDefault="000570AB" w:rsidP="00D06E00">
            <w:pPr>
              <w:rPr>
                <w:color w:val="000000" w:themeColor="text1"/>
              </w:rPr>
            </w:pPr>
            <w:r w:rsidRPr="00874590">
              <w:rPr>
                <w:color w:val="000000" w:themeColor="text1"/>
              </w:rPr>
              <w:t xml:space="preserve">Photocopier </w:t>
            </w:r>
            <w:r w:rsidR="00BE7191">
              <w:rPr>
                <w:color w:val="000000" w:themeColor="text1"/>
              </w:rPr>
              <w:t>(</w:t>
            </w:r>
            <w:r w:rsidRPr="00874590">
              <w:rPr>
                <w:color w:val="000000" w:themeColor="text1"/>
              </w:rPr>
              <w:t>copies, scanning and network support</w:t>
            </w:r>
            <w:r w:rsidR="00BE7191">
              <w:rPr>
                <w:color w:val="000000" w:themeColor="text1"/>
              </w:rPr>
              <w:t>) -</w:t>
            </w:r>
          </w:p>
          <w:p w14:paraId="22EA0168" w14:textId="77777777" w:rsidR="000570AB" w:rsidRPr="00874590" w:rsidRDefault="000570AB" w:rsidP="00D06E00">
            <w:pPr>
              <w:rPr>
                <w:color w:val="000000" w:themeColor="text1"/>
              </w:rPr>
            </w:pPr>
            <w:r w:rsidRPr="00BE7191">
              <w:rPr>
                <w:color w:val="FF0000"/>
              </w:rPr>
              <w:t>Document Data Group</w:t>
            </w:r>
          </w:p>
        </w:tc>
        <w:tc>
          <w:tcPr>
            <w:tcW w:w="3765" w:type="dxa"/>
            <w:tcBorders>
              <w:top w:val="single" w:sz="4" w:space="0" w:color="auto"/>
              <w:left w:val="single" w:sz="4" w:space="0" w:color="auto"/>
              <w:bottom w:val="single" w:sz="4" w:space="0" w:color="auto"/>
              <w:right w:val="single" w:sz="4" w:space="0" w:color="auto"/>
            </w:tcBorders>
          </w:tcPr>
          <w:p w14:paraId="0644C428" w14:textId="77777777" w:rsidR="000570AB" w:rsidRPr="00874590" w:rsidRDefault="000570AB" w:rsidP="00D06E00">
            <w:pPr>
              <w:rPr>
                <w:color w:val="000000" w:themeColor="text1"/>
              </w:rPr>
            </w:pPr>
            <w:r w:rsidRPr="00874590">
              <w:rPr>
                <w:color w:val="000000" w:themeColor="text1"/>
              </w:rPr>
              <w:t>Continue with current arrangements, but we will obtain quotations upon renewal to check that we are getting a competitive ‘deal’.</w:t>
            </w:r>
          </w:p>
        </w:tc>
        <w:tc>
          <w:tcPr>
            <w:tcW w:w="7867" w:type="dxa"/>
            <w:tcBorders>
              <w:top w:val="single" w:sz="4" w:space="0" w:color="auto"/>
              <w:left w:val="single" w:sz="4" w:space="0" w:color="auto"/>
              <w:bottom w:val="single" w:sz="4" w:space="0" w:color="auto"/>
              <w:right w:val="single" w:sz="4" w:space="0" w:color="auto"/>
            </w:tcBorders>
          </w:tcPr>
          <w:p w14:paraId="1725F00D" w14:textId="3B4ABB06" w:rsidR="000570AB" w:rsidRPr="00874590" w:rsidRDefault="000570AB" w:rsidP="002D62F1">
            <w:pPr>
              <w:rPr>
                <w:color w:val="000000" w:themeColor="text1"/>
              </w:rPr>
            </w:pPr>
            <w:r w:rsidRPr="00874590">
              <w:rPr>
                <w:color w:val="000000" w:themeColor="text1"/>
              </w:rPr>
              <w:t xml:space="preserve">In </w:t>
            </w:r>
            <w:r w:rsidR="00694D03" w:rsidRPr="00874590">
              <w:rPr>
                <w:color w:val="000000" w:themeColor="text1"/>
              </w:rPr>
              <w:t>2022/23</w:t>
            </w:r>
            <w:r w:rsidR="008C314A">
              <w:rPr>
                <w:color w:val="000000" w:themeColor="text1"/>
              </w:rPr>
              <w:t>,</w:t>
            </w:r>
            <w:r w:rsidRPr="00874590">
              <w:rPr>
                <w:color w:val="000000" w:themeColor="text1"/>
              </w:rPr>
              <w:t xml:space="preserve"> we </w:t>
            </w:r>
            <w:r w:rsidR="00BE7191">
              <w:rPr>
                <w:color w:val="000000" w:themeColor="text1"/>
              </w:rPr>
              <w:t>spent</w:t>
            </w:r>
            <w:r w:rsidRPr="00874590">
              <w:rPr>
                <w:color w:val="000000" w:themeColor="text1"/>
              </w:rPr>
              <w:t xml:space="preserve"> </w:t>
            </w:r>
            <w:r w:rsidR="002D62F1" w:rsidRPr="00874590">
              <w:rPr>
                <w:color w:val="000000" w:themeColor="text1"/>
              </w:rPr>
              <w:t>£</w:t>
            </w:r>
            <w:r w:rsidR="00296EB6" w:rsidRPr="00874590">
              <w:rPr>
                <w:color w:val="000000" w:themeColor="text1"/>
              </w:rPr>
              <w:t>2,416</w:t>
            </w:r>
            <w:r w:rsidRPr="00874590">
              <w:rPr>
                <w:color w:val="000000" w:themeColor="text1"/>
              </w:rPr>
              <w:t xml:space="preserve"> on these services and supplies.  Expenditure will not breach the £50,000 threshold over a five year period.       </w:t>
            </w:r>
          </w:p>
        </w:tc>
      </w:tr>
      <w:tr w:rsidR="00874590" w:rsidRPr="00874590" w14:paraId="0F3B2D45" w14:textId="77777777" w:rsidTr="00217D0D">
        <w:trPr>
          <w:trHeight w:val="276"/>
        </w:trPr>
        <w:tc>
          <w:tcPr>
            <w:tcW w:w="2928" w:type="dxa"/>
            <w:tcBorders>
              <w:top w:val="single" w:sz="4" w:space="0" w:color="auto"/>
              <w:left w:val="single" w:sz="4" w:space="0" w:color="auto"/>
              <w:bottom w:val="single" w:sz="4" w:space="0" w:color="auto"/>
              <w:right w:val="single" w:sz="4" w:space="0" w:color="auto"/>
            </w:tcBorders>
          </w:tcPr>
          <w:p w14:paraId="5BBF0BCB" w14:textId="6D9497EB" w:rsidR="000570AB" w:rsidRPr="00874590" w:rsidRDefault="000570AB" w:rsidP="00D06E00">
            <w:pPr>
              <w:rPr>
                <w:color w:val="000000" w:themeColor="text1"/>
              </w:rPr>
            </w:pPr>
            <w:r w:rsidRPr="00874590">
              <w:rPr>
                <w:color w:val="000000" w:themeColor="text1"/>
              </w:rPr>
              <w:t xml:space="preserve">Phones </w:t>
            </w:r>
            <w:r w:rsidR="00BE7191">
              <w:rPr>
                <w:color w:val="000000" w:themeColor="text1"/>
              </w:rPr>
              <w:t>(</w:t>
            </w:r>
            <w:r w:rsidRPr="00874590">
              <w:rPr>
                <w:color w:val="000000" w:themeColor="text1"/>
              </w:rPr>
              <w:t>Call Centre</w:t>
            </w:r>
            <w:r w:rsidR="00BE7191">
              <w:rPr>
                <w:color w:val="000000" w:themeColor="text1"/>
              </w:rPr>
              <w:t>) -</w:t>
            </w:r>
          </w:p>
          <w:p w14:paraId="4B3444CF" w14:textId="77777777" w:rsidR="000570AB" w:rsidRPr="00BE7191" w:rsidRDefault="000570AB" w:rsidP="00D06E00">
            <w:pPr>
              <w:rPr>
                <w:color w:val="FF0000"/>
              </w:rPr>
            </w:pPr>
            <w:r w:rsidRPr="00BE7191">
              <w:rPr>
                <w:color w:val="FF0000"/>
              </w:rPr>
              <w:t xml:space="preserve">Aquarius </w:t>
            </w:r>
          </w:p>
          <w:p w14:paraId="2F409FC7" w14:textId="77777777" w:rsidR="000570AB" w:rsidRPr="00874590" w:rsidRDefault="000570AB" w:rsidP="00D06E00">
            <w:pPr>
              <w:rPr>
                <w:color w:val="000000" w:themeColor="text1"/>
              </w:rPr>
            </w:pPr>
          </w:p>
        </w:tc>
        <w:tc>
          <w:tcPr>
            <w:tcW w:w="3765" w:type="dxa"/>
            <w:tcBorders>
              <w:top w:val="single" w:sz="4" w:space="0" w:color="auto"/>
              <w:left w:val="single" w:sz="4" w:space="0" w:color="auto"/>
              <w:bottom w:val="single" w:sz="4" w:space="0" w:color="auto"/>
              <w:right w:val="single" w:sz="4" w:space="0" w:color="auto"/>
            </w:tcBorders>
          </w:tcPr>
          <w:p w14:paraId="5D3E6251" w14:textId="1E467A55" w:rsidR="000570AB" w:rsidRPr="00874590" w:rsidRDefault="000570AB" w:rsidP="002D62F1">
            <w:pPr>
              <w:rPr>
                <w:color w:val="000000" w:themeColor="text1"/>
              </w:rPr>
            </w:pPr>
            <w:r w:rsidRPr="00874590">
              <w:rPr>
                <w:color w:val="000000" w:themeColor="text1"/>
              </w:rPr>
              <w:t xml:space="preserve">We will review the situation when we have established </w:t>
            </w:r>
            <w:r w:rsidR="002D62F1" w:rsidRPr="00874590">
              <w:rPr>
                <w:color w:val="000000" w:themeColor="text1"/>
              </w:rPr>
              <w:t>2022/23</w:t>
            </w:r>
            <w:r w:rsidRPr="00874590">
              <w:rPr>
                <w:color w:val="000000" w:themeColor="text1"/>
              </w:rPr>
              <w:t xml:space="preserve"> expenditure.</w:t>
            </w:r>
          </w:p>
        </w:tc>
        <w:tc>
          <w:tcPr>
            <w:tcW w:w="7867" w:type="dxa"/>
            <w:tcBorders>
              <w:top w:val="single" w:sz="4" w:space="0" w:color="auto"/>
              <w:left w:val="single" w:sz="4" w:space="0" w:color="auto"/>
              <w:bottom w:val="single" w:sz="4" w:space="0" w:color="auto"/>
              <w:right w:val="single" w:sz="4" w:space="0" w:color="auto"/>
            </w:tcBorders>
          </w:tcPr>
          <w:p w14:paraId="3D4EB323" w14:textId="5BB17CA1" w:rsidR="000570AB" w:rsidRPr="00B5260F" w:rsidRDefault="00EC7A05" w:rsidP="00490795">
            <w:r w:rsidRPr="00B5260F">
              <w:t>W</w:t>
            </w:r>
            <w:r w:rsidR="000570AB" w:rsidRPr="00B5260F">
              <w:t>e spen</w:t>
            </w:r>
            <w:r w:rsidRPr="00B5260F">
              <w:t>d</w:t>
            </w:r>
            <w:r w:rsidR="000570AB" w:rsidRPr="00B5260F">
              <w:t xml:space="preserve"> </w:t>
            </w:r>
            <w:r w:rsidR="00B5260F" w:rsidRPr="00B5260F">
              <w:t>around</w:t>
            </w:r>
            <w:r w:rsidRPr="00B5260F">
              <w:t xml:space="preserve"> </w:t>
            </w:r>
            <w:r w:rsidR="000570AB" w:rsidRPr="00B5260F">
              <w:t>£</w:t>
            </w:r>
            <w:r w:rsidRPr="00B5260F">
              <w:t>660</w:t>
            </w:r>
            <w:r w:rsidR="000570AB" w:rsidRPr="00B5260F">
              <w:t xml:space="preserve"> per month </w:t>
            </w:r>
            <w:r w:rsidR="00490795" w:rsidRPr="00B5260F">
              <w:t>(</w:t>
            </w:r>
            <w:r w:rsidRPr="00B5260F">
              <w:t>£7</w:t>
            </w:r>
            <w:r w:rsidR="00BE7191" w:rsidRPr="00B5260F">
              <w:t>,</w:t>
            </w:r>
            <w:r w:rsidRPr="00B5260F">
              <w:t>920</w:t>
            </w:r>
            <w:r w:rsidR="000570AB" w:rsidRPr="00B5260F">
              <w:t xml:space="preserve"> per annum) for the call centre to deal with our ‘out of hours’ calls</w:t>
            </w:r>
            <w:r w:rsidR="003A606A" w:rsidRPr="00B5260F">
              <w:t xml:space="preserve"> (including public holidays)</w:t>
            </w:r>
            <w:r w:rsidR="000570AB" w:rsidRPr="00B5260F">
              <w:t xml:space="preserve">.  We have a good relationship with them and receive a good service.  It is for that reason, and the fact that the cost per annum is usually not too expensive that we will maintain current arrangements.  </w:t>
            </w:r>
          </w:p>
        </w:tc>
      </w:tr>
      <w:tr w:rsidR="00874590" w:rsidRPr="00874590" w14:paraId="23E24759" w14:textId="77777777" w:rsidTr="00217D0D">
        <w:trPr>
          <w:trHeight w:val="276"/>
        </w:trPr>
        <w:tc>
          <w:tcPr>
            <w:tcW w:w="2928" w:type="dxa"/>
            <w:tcBorders>
              <w:top w:val="single" w:sz="4" w:space="0" w:color="auto"/>
              <w:left w:val="single" w:sz="4" w:space="0" w:color="auto"/>
              <w:bottom w:val="single" w:sz="4" w:space="0" w:color="auto"/>
              <w:right w:val="single" w:sz="4" w:space="0" w:color="auto"/>
            </w:tcBorders>
          </w:tcPr>
          <w:p w14:paraId="6C446497" w14:textId="413E6719" w:rsidR="000570AB" w:rsidRPr="00874590" w:rsidRDefault="000570AB" w:rsidP="00D06E00">
            <w:pPr>
              <w:rPr>
                <w:color w:val="000000" w:themeColor="text1"/>
              </w:rPr>
            </w:pPr>
            <w:r w:rsidRPr="00874590">
              <w:rPr>
                <w:color w:val="000000" w:themeColor="text1"/>
              </w:rPr>
              <w:t xml:space="preserve">Phones </w:t>
            </w:r>
            <w:r w:rsidR="00BE7191">
              <w:rPr>
                <w:color w:val="000000" w:themeColor="text1"/>
              </w:rPr>
              <w:t>(o</w:t>
            </w:r>
            <w:r w:rsidRPr="00874590">
              <w:rPr>
                <w:color w:val="000000" w:themeColor="text1"/>
              </w:rPr>
              <w:t>ffice</w:t>
            </w:r>
            <w:r w:rsidR="00BE7191">
              <w:rPr>
                <w:color w:val="000000" w:themeColor="text1"/>
              </w:rPr>
              <w:t xml:space="preserve">) - </w:t>
            </w:r>
          </w:p>
          <w:p w14:paraId="16D3DB5C" w14:textId="7FBFB192" w:rsidR="000570AB" w:rsidRPr="00874590" w:rsidRDefault="00886891" w:rsidP="00D06E00">
            <w:pPr>
              <w:rPr>
                <w:color w:val="000000" w:themeColor="text1"/>
              </w:rPr>
            </w:pPr>
            <w:r w:rsidRPr="00BE7191">
              <w:rPr>
                <w:color w:val="FF0000"/>
              </w:rPr>
              <w:t>BT</w:t>
            </w:r>
          </w:p>
        </w:tc>
        <w:tc>
          <w:tcPr>
            <w:tcW w:w="3765" w:type="dxa"/>
            <w:tcBorders>
              <w:top w:val="single" w:sz="4" w:space="0" w:color="auto"/>
              <w:left w:val="single" w:sz="4" w:space="0" w:color="auto"/>
              <w:bottom w:val="single" w:sz="4" w:space="0" w:color="auto"/>
              <w:right w:val="single" w:sz="4" w:space="0" w:color="auto"/>
            </w:tcBorders>
          </w:tcPr>
          <w:p w14:paraId="58931E7B" w14:textId="77777777" w:rsidR="000570AB" w:rsidRPr="00874590" w:rsidRDefault="000570AB" w:rsidP="00D06E00">
            <w:pPr>
              <w:rPr>
                <w:color w:val="000000" w:themeColor="text1"/>
              </w:rPr>
            </w:pPr>
            <w:r w:rsidRPr="00874590">
              <w:rPr>
                <w:color w:val="000000" w:themeColor="text1"/>
              </w:rPr>
              <w:t xml:space="preserve">Continue with current arrangements, but we will obtain quotations periodically to check that we are getting a competitive ‘deal’.  </w:t>
            </w:r>
          </w:p>
        </w:tc>
        <w:tc>
          <w:tcPr>
            <w:tcW w:w="7867" w:type="dxa"/>
            <w:tcBorders>
              <w:top w:val="single" w:sz="4" w:space="0" w:color="auto"/>
              <w:left w:val="single" w:sz="4" w:space="0" w:color="auto"/>
              <w:bottom w:val="single" w:sz="4" w:space="0" w:color="auto"/>
              <w:right w:val="single" w:sz="4" w:space="0" w:color="auto"/>
            </w:tcBorders>
          </w:tcPr>
          <w:p w14:paraId="1F052828" w14:textId="18FC464A" w:rsidR="000570AB" w:rsidRPr="00B5260F" w:rsidRDefault="000570AB" w:rsidP="00A02C8E">
            <w:r w:rsidRPr="00B5260F">
              <w:t xml:space="preserve">In </w:t>
            </w:r>
            <w:r w:rsidR="00694D03" w:rsidRPr="00B5260F">
              <w:t>2022/23</w:t>
            </w:r>
            <w:r w:rsidR="008C314A" w:rsidRPr="00B5260F">
              <w:t>,</w:t>
            </w:r>
            <w:r w:rsidRPr="00B5260F">
              <w:t xml:space="preserve"> we </w:t>
            </w:r>
            <w:r w:rsidR="00886891" w:rsidRPr="00B5260F">
              <w:t>changed supplier from Resource Networks to BT</w:t>
            </w:r>
            <w:r w:rsidRPr="00B5260F">
              <w:t>.  Expenditure will not breach the £50,000 threshold over a five year period.</w:t>
            </w:r>
            <w:r w:rsidR="008C314A" w:rsidRPr="00B5260F">
              <w:t xml:space="preserve">  The monthly cost of BT is £</w:t>
            </w:r>
            <w:r w:rsidR="003A606A" w:rsidRPr="00B5260F">
              <w:t>228.32</w:t>
            </w:r>
            <w:r w:rsidR="008C314A" w:rsidRPr="00B5260F">
              <w:t>.</w:t>
            </w:r>
          </w:p>
        </w:tc>
      </w:tr>
      <w:tr w:rsidR="00874590" w:rsidRPr="00874590" w14:paraId="7EDBA646" w14:textId="77777777" w:rsidTr="00217D0D">
        <w:trPr>
          <w:trHeight w:val="276"/>
        </w:trPr>
        <w:tc>
          <w:tcPr>
            <w:tcW w:w="2928" w:type="dxa"/>
            <w:tcBorders>
              <w:top w:val="single" w:sz="4" w:space="0" w:color="auto"/>
              <w:left w:val="single" w:sz="4" w:space="0" w:color="auto"/>
              <w:bottom w:val="single" w:sz="4" w:space="0" w:color="auto"/>
              <w:right w:val="single" w:sz="4" w:space="0" w:color="auto"/>
            </w:tcBorders>
          </w:tcPr>
          <w:p w14:paraId="3AD7D961" w14:textId="59B9E534" w:rsidR="000570AB" w:rsidRPr="00874590" w:rsidRDefault="000570AB" w:rsidP="00D06E00">
            <w:pPr>
              <w:rPr>
                <w:color w:val="000000" w:themeColor="text1"/>
              </w:rPr>
            </w:pPr>
            <w:r w:rsidRPr="00874590">
              <w:rPr>
                <w:color w:val="000000" w:themeColor="text1"/>
              </w:rPr>
              <w:t xml:space="preserve">Phones </w:t>
            </w:r>
            <w:r w:rsidR="00BE7191">
              <w:rPr>
                <w:color w:val="000000" w:themeColor="text1"/>
              </w:rPr>
              <w:t>(</w:t>
            </w:r>
            <w:r w:rsidRPr="00874590">
              <w:rPr>
                <w:color w:val="000000" w:themeColor="text1"/>
              </w:rPr>
              <w:t>mobiles</w:t>
            </w:r>
            <w:r w:rsidR="00BE7191">
              <w:rPr>
                <w:color w:val="000000" w:themeColor="text1"/>
              </w:rPr>
              <w:t>) -</w:t>
            </w:r>
          </w:p>
          <w:p w14:paraId="4F2034D0" w14:textId="77777777" w:rsidR="000570AB" w:rsidRDefault="000570AB" w:rsidP="00D06E00">
            <w:pPr>
              <w:rPr>
                <w:color w:val="FF0000"/>
              </w:rPr>
            </w:pPr>
            <w:r w:rsidRPr="00BE7191">
              <w:rPr>
                <w:color w:val="FF0000"/>
              </w:rPr>
              <w:t>EE</w:t>
            </w:r>
            <w:r w:rsidR="008C314A" w:rsidRPr="00BE7191">
              <w:rPr>
                <w:color w:val="FF0000"/>
              </w:rPr>
              <w:t xml:space="preserve"> </w:t>
            </w:r>
          </w:p>
          <w:p w14:paraId="05BB32FC" w14:textId="1BD60114" w:rsidR="00280FF2" w:rsidRPr="00874590" w:rsidRDefault="00280FF2" w:rsidP="00D06E00">
            <w:pPr>
              <w:rPr>
                <w:color w:val="000000" w:themeColor="text1"/>
              </w:rPr>
            </w:pPr>
            <w:r>
              <w:rPr>
                <w:color w:val="FF0000"/>
              </w:rPr>
              <w:t>Comms Direct</w:t>
            </w:r>
          </w:p>
        </w:tc>
        <w:tc>
          <w:tcPr>
            <w:tcW w:w="3765" w:type="dxa"/>
            <w:tcBorders>
              <w:top w:val="single" w:sz="4" w:space="0" w:color="auto"/>
              <w:left w:val="single" w:sz="4" w:space="0" w:color="auto"/>
              <w:bottom w:val="single" w:sz="4" w:space="0" w:color="auto"/>
              <w:right w:val="single" w:sz="4" w:space="0" w:color="auto"/>
            </w:tcBorders>
          </w:tcPr>
          <w:p w14:paraId="799FB1BA" w14:textId="4F4A0CB1" w:rsidR="000570AB" w:rsidRPr="00874590" w:rsidRDefault="00280FF2" w:rsidP="00D06E00">
            <w:pPr>
              <w:rPr>
                <w:color w:val="000000" w:themeColor="text1"/>
              </w:rPr>
            </w:pPr>
            <w:r w:rsidRPr="00280FF2">
              <w:t>This year w</w:t>
            </w:r>
            <w:r w:rsidR="008C314A" w:rsidRPr="00280FF2">
              <w:t xml:space="preserve">e have procured a new contract for our </w:t>
            </w:r>
            <w:r w:rsidRPr="00280FF2">
              <w:t xml:space="preserve">mobile </w:t>
            </w:r>
            <w:r w:rsidR="008C314A" w:rsidRPr="00280FF2">
              <w:t xml:space="preserve">phones with </w:t>
            </w:r>
            <w:r w:rsidRPr="00280FF2">
              <w:t>Comms Direct to help reduce costs</w:t>
            </w:r>
            <w:r w:rsidR="008C314A" w:rsidRPr="00280FF2">
              <w:t xml:space="preserve">. </w:t>
            </w:r>
          </w:p>
        </w:tc>
        <w:tc>
          <w:tcPr>
            <w:tcW w:w="7867" w:type="dxa"/>
            <w:tcBorders>
              <w:top w:val="single" w:sz="4" w:space="0" w:color="auto"/>
              <w:left w:val="single" w:sz="4" w:space="0" w:color="auto"/>
              <w:bottom w:val="single" w:sz="4" w:space="0" w:color="auto"/>
              <w:right w:val="single" w:sz="4" w:space="0" w:color="auto"/>
            </w:tcBorders>
          </w:tcPr>
          <w:p w14:paraId="7E723802" w14:textId="26F8FE79" w:rsidR="000570AB" w:rsidRPr="00874590" w:rsidRDefault="000570AB" w:rsidP="00823905">
            <w:pPr>
              <w:rPr>
                <w:color w:val="000000" w:themeColor="text1"/>
              </w:rPr>
            </w:pPr>
            <w:r w:rsidRPr="00874590">
              <w:rPr>
                <w:color w:val="000000" w:themeColor="text1"/>
              </w:rPr>
              <w:t>We spent £</w:t>
            </w:r>
            <w:r w:rsidR="00296EB6" w:rsidRPr="00874590">
              <w:rPr>
                <w:color w:val="000000" w:themeColor="text1"/>
              </w:rPr>
              <w:t xml:space="preserve">10,278 </w:t>
            </w:r>
            <w:r w:rsidRPr="00874590">
              <w:rPr>
                <w:color w:val="000000" w:themeColor="text1"/>
              </w:rPr>
              <w:t xml:space="preserve">on phones in </w:t>
            </w:r>
            <w:r w:rsidR="00823905" w:rsidRPr="00874590">
              <w:rPr>
                <w:color w:val="000000" w:themeColor="text1"/>
              </w:rPr>
              <w:t>2022/23.</w:t>
            </w:r>
            <w:r w:rsidRPr="00874590">
              <w:rPr>
                <w:color w:val="000000" w:themeColor="text1"/>
              </w:rPr>
              <w:t xml:space="preserve">  Expenditure will not breach the £50,000 threshold over a five year period.      </w:t>
            </w:r>
          </w:p>
        </w:tc>
      </w:tr>
    </w:tbl>
    <w:p w14:paraId="4B86CDE1" w14:textId="77777777" w:rsidR="000570AB" w:rsidRPr="00874590" w:rsidRDefault="000570AB" w:rsidP="000570AB">
      <w:pPr>
        <w:rPr>
          <w:color w:val="000000" w:themeColor="text1"/>
        </w:rPr>
      </w:pPr>
      <w:r w:rsidRPr="00874590">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7"/>
        <w:gridCol w:w="3686"/>
        <w:gridCol w:w="7477"/>
      </w:tblGrid>
      <w:tr w:rsidR="00874590" w:rsidRPr="00874590" w14:paraId="44B4493A" w14:textId="77777777" w:rsidTr="00CD295F">
        <w:trPr>
          <w:trHeight w:val="276"/>
        </w:trPr>
        <w:tc>
          <w:tcPr>
            <w:tcW w:w="3397" w:type="dxa"/>
            <w:gridSpan w:val="2"/>
          </w:tcPr>
          <w:p w14:paraId="0D9513B9" w14:textId="77777777" w:rsidR="000570AB" w:rsidRPr="00874590" w:rsidRDefault="000570AB" w:rsidP="00D06E00">
            <w:pPr>
              <w:jc w:val="center"/>
              <w:rPr>
                <w:b/>
                <w:i/>
                <w:color w:val="000000" w:themeColor="text1"/>
                <w:sz w:val="20"/>
                <w:szCs w:val="20"/>
              </w:rPr>
            </w:pPr>
            <w:r w:rsidRPr="00874590">
              <w:rPr>
                <w:b/>
                <w:i/>
                <w:color w:val="000000" w:themeColor="text1"/>
                <w:sz w:val="20"/>
                <w:szCs w:val="20"/>
              </w:rPr>
              <w:lastRenderedPageBreak/>
              <w:t>Activity</w:t>
            </w:r>
          </w:p>
        </w:tc>
        <w:tc>
          <w:tcPr>
            <w:tcW w:w="3686" w:type="dxa"/>
          </w:tcPr>
          <w:p w14:paraId="2B2251A9" w14:textId="77777777" w:rsidR="000570AB" w:rsidRPr="00874590" w:rsidRDefault="000570AB" w:rsidP="00D06E00">
            <w:pPr>
              <w:jc w:val="center"/>
              <w:rPr>
                <w:b/>
                <w:i/>
                <w:color w:val="000000" w:themeColor="text1"/>
                <w:sz w:val="20"/>
                <w:szCs w:val="20"/>
              </w:rPr>
            </w:pPr>
            <w:r w:rsidRPr="00874590">
              <w:rPr>
                <w:b/>
                <w:i/>
                <w:color w:val="000000" w:themeColor="text1"/>
                <w:sz w:val="20"/>
                <w:szCs w:val="20"/>
              </w:rPr>
              <w:t>Action</w:t>
            </w:r>
          </w:p>
        </w:tc>
        <w:tc>
          <w:tcPr>
            <w:tcW w:w="7477" w:type="dxa"/>
          </w:tcPr>
          <w:p w14:paraId="5EA395BC" w14:textId="77777777" w:rsidR="000570AB" w:rsidRPr="00874590" w:rsidRDefault="000570AB" w:rsidP="00D06E00">
            <w:pPr>
              <w:jc w:val="center"/>
              <w:rPr>
                <w:b/>
                <w:i/>
                <w:color w:val="000000" w:themeColor="text1"/>
                <w:sz w:val="20"/>
                <w:szCs w:val="20"/>
              </w:rPr>
            </w:pPr>
            <w:r w:rsidRPr="00874590">
              <w:rPr>
                <w:b/>
                <w:i/>
                <w:color w:val="000000" w:themeColor="text1"/>
                <w:sz w:val="20"/>
                <w:szCs w:val="20"/>
              </w:rPr>
              <w:t>Reason</w:t>
            </w:r>
          </w:p>
        </w:tc>
      </w:tr>
      <w:tr w:rsidR="00874590" w:rsidRPr="00874590" w14:paraId="3C47D0F1" w14:textId="77777777" w:rsidTr="00CD295F">
        <w:trPr>
          <w:trHeight w:val="276"/>
        </w:trPr>
        <w:tc>
          <w:tcPr>
            <w:tcW w:w="3397" w:type="dxa"/>
            <w:gridSpan w:val="2"/>
            <w:tcBorders>
              <w:top w:val="single" w:sz="4" w:space="0" w:color="auto"/>
              <w:left w:val="single" w:sz="4" w:space="0" w:color="auto"/>
              <w:bottom w:val="single" w:sz="4" w:space="0" w:color="auto"/>
              <w:right w:val="single" w:sz="4" w:space="0" w:color="auto"/>
            </w:tcBorders>
            <w:shd w:val="clear" w:color="auto" w:fill="auto"/>
          </w:tcPr>
          <w:p w14:paraId="536A208B" w14:textId="77777777" w:rsidR="000570AB" w:rsidRPr="00874590" w:rsidRDefault="000570AB" w:rsidP="00D06E00">
            <w:pPr>
              <w:rPr>
                <w:color w:val="000000" w:themeColor="text1"/>
              </w:rPr>
            </w:pPr>
            <w:r w:rsidRPr="00874590">
              <w:rPr>
                <w:color w:val="000000" w:themeColor="text1"/>
              </w:rPr>
              <w:t xml:space="preserve">Plant hire – </w:t>
            </w:r>
          </w:p>
          <w:p w14:paraId="2EC0E38B" w14:textId="6209CA7E" w:rsidR="00115A01" w:rsidRPr="00874590" w:rsidRDefault="000570AB" w:rsidP="00CF7DF4">
            <w:pPr>
              <w:rPr>
                <w:color w:val="000000" w:themeColor="text1"/>
              </w:rPr>
            </w:pPr>
            <w:r w:rsidRPr="00CF7DF4">
              <w:rPr>
                <w:color w:val="FF0000"/>
              </w:rPr>
              <w:t>Direct Hire Access Ltd</w:t>
            </w:r>
            <w:r w:rsidR="00115A01" w:rsidRPr="00CF7DF4">
              <w:rPr>
                <w:color w:val="FF0000"/>
              </w:rPr>
              <w:t xml:space="preserve"> - £</w:t>
            </w:r>
            <w:r w:rsidR="001A3086" w:rsidRPr="00CF7DF4">
              <w:rPr>
                <w:color w:val="FF0000"/>
              </w:rPr>
              <w:t>13,980</w:t>
            </w:r>
            <w:r w:rsidR="00CF7DF4" w:rsidRPr="00CF7DF4">
              <w:rPr>
                <w:color w:val="FF0000"/>
              </w:rPr>
              <w:t xml:space="preserve">, </w:t>
            </w:r>
            <w:r w:rsidR="00115A01" w:rsidRPr="00CF7DF4">
              <w:rPr>
                <w:color w:val="FF0000"/>
              </w:rPr>
              <w:t>Verstile - £</w:t>
            </w:r>
            <w:r w:rsidR="001A3086" w:rsidRPr="00CF7DF4">
              <w:rPr>
                <w:color w:val="FF0000"/>
              </w:rPr>
              <w:t>3</w:t>
            </w:r>
            <w:r w:rsidR="008C314A" w:rsidRPr="00CF7DF4">
              <w:rPr>
                <w:color w:val="FF0000"/>
              </w:rPr>
              <w:t>,</w:t>
            </w:r>
            <w:r w:rsidR="001A3086" w:rsidRPr="00CF7DF4">
              <w:rPr>
                <w:color w:val="FF0000"/>
              </w:rPr>
              <w:t>254.28</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E6202A" w14:textId="77777777" w:rsidR="000570AB" w:rsidRPr="00874590" w:rsidRDefault="000570AB" w:rsidP="00D06E00">
            <w:pPr>
              <w:rPr>
                <w:color w:val="000000" w:themeColor="text1"/>
              </w:rPr>
            </w:pPr>
            <w:r w:rsidRPr="00874590">
              <w:rPr>
                <w:color w:val="000000" w:themeColor="text1"/>
              </w:rPr>
              <w:t>Maintenance Manager to select the most competitively priced quotations for plan hire.</w:t>
            </w:r>
          </w:p>
        </w:tc>
        <w:tc>
          <w:tcPr>
            <w:tcW w:w="7477" w:type="dxa"/>
            <w:tcBorders>
              <w:top w:val="single" w:sz="4" w:space="0" w:color="auto"/>
              <w:left w:val="single" w:sz="4" w:space="0" w:color="auto"/>
              <w:bottom w:val="single" w:sz="4" w:space="0" w:color="auto"/>
              <w:right w:val="single" w:sz="4" w:space="0" w:color="auto"/>
            </w:tcBorders>
            <w:shd w:val="clear" w:color="auto" w:fill="auto"/>
          </w:tcPr>
          <w:p w14:paraId="6F6CCED6" w14:textId="1B2AE373" w:rsidR="000570AB" w:rsidRPr="00874590" w:rsidRDefault="000570AB" w:rsidP="00115A01">
            <w:pPr>
              <w:rPr>
                <w:color w:val="000000" w:themeColor="text1"/>
              </w:rPr>
            </w:pPr>
            <w:r w:rsidRPr="00874590">
              <w:rPr>
                <w:color w:val="000000" w:themeColor="text1"/>
              </w:rPr>
              <w:t>We spent £</w:t>
            </w:r>
            <w:r w:rsidR="00F80A7A" w:rsidRPr="00874590">
              <w:rPr>
                <w:color w:val="000000" w:themeColor="text1"/>
              </w:rPr>
              <w:t>17</w:t>
            </w:r>
            <w:r w:rsidR="008C314A">
              <w:rPr>
                <w:color w:val="000000" w:themeColor="text1"/>
              </w:rPr>
              <w:t>,</w:t>
            </w:r>
            <w:r w:rsidR="00F80A7A" w:rsidRPr="00874590">
              <w:rPr>
                <w:color w:val="000000" w:themeColor="text1"/>
              </w:rPr>
              <w:t xml:space="preserve">234.28 </w:t>
            </w:r>
            <w:r w:rsidRPr="00874590">
              <w:rPr>
                <w:color w:val="000000" w:themeColor="text1"/>
              </w:rPr>
              <w:t xml:space="preserve">on this in </w:t>
            </w:r>
            <w:r w:rsidR="00694D03" w:rsidRPr="00874590">
              <w:rPr>
                <w:color w:val="000000" w:themeColor="text1"/>
              </w:rPr>
              <w:t>2022/23</w:t>
            </w:r>
            <w:r w:rsidRPr="00874590">
              <w:rPr>
                <w:color w:val="000000" w:themeColor="text1"/>
              </w:rPr>
              <w:t xml:space="preserve">; it related to provision of access for high level working (gutter cleaning, paintwork etc), and tree felling etc.  Our (high level) access requirements vary from year to year so we won’t tender the activity. </w:t>
            </w:r>
          </w:p>
        </w:tc>
      </w:tr>
      <w:tr w:rsidR="00874590" w:rsidRPr="00874590" w14:paraId="33A062BD" w14:textId="77777777" w:rsidTr="00CD295F">
        <w:trPr>
          <w:trHeight w:val="276"/>
        </w:trPr>
        <w:tc>
          <w:tcPr>
            <w:tcW w:w="3397" w:type="dxa"/>
            <w:gridSpan w:val="2"/>
            <w:tcBorders>
              <w:top w:val="single" w:sz="4" w:space="0" w:color="auto"/>
              <w:left w:val="single" w:sz="4" w:space="0" w:color="auto"/>
              <w:bottom w:val="single" w:sz="4" w:space="0" w:color="auto"/>
              <w:right w:val="single" w:sz="4" w:space="0" w:color="auto"/>
            </w:tcBorders>
          </w:tcPr>
          <w:p w14:paraId="2A27884A" w14:textId="4D64AA57" w:rsidR="000570AB" w:rsidRPr="00874590" w:rsidRDefault="000570AB" w:rsidP="00D06E00">
            <w:pPr>
              <w:rPr>
                <w:color w:val="000000" w:themeColor="text1"/>
              </w:rPr>
            </w:pPr>
            <w:r w:rsidRPr="00874590">
              <w:rPr>
                <w:color w:val="000000" w:themeColor="text1"/>
              </w:rPr>
              <w:t xml:space="preserve">Post </w:t>
            </w:r>
            <w:r w:rsidR="00C87137">
              <w:rPr>
                <w:color w:val="000000" w:themeColor="text1"/>
              </w:rPr>
              <w:t>(</w:t>
            </w:r>
            <w:r w:rsidRPr="00874590">
              <w:rPr>
                <w:color w:val="000000" w:themeColor="text1"/>
              </w:rPr>
              <w:t>franking machine</w:t>
            </w:r>
            <w:r w:rsidR="00C87137">
              <w:rPr>
                <w:color w:val="000000" w:themeColor="text1"/>
              </w:rPr>
              <w:t>) -</w:t>
            </w:r>
          </w:p>
          <w:p w14:paraId="79B8C2FC" w14:textId="13AD75C7" w:rsidR="000570AB" w:rsidRPr="00874590" w:rsidRDefault="000570AB" w:rsidP="00C87137">
            <w:pPr>
              <w:rPr>
                <w:i/>
                <w:color w:val="000000" w:themeColor="text1"/>
              </w:rPr>
            </w:pPr>
            <w:r w:rsidRPr="00C87137">
              <w:rPr>
                <w:color w:val="FF0000"/>
              </w:rPr>
              <w:t>CF Corporate (for hire of franking machine)</w:t>
            </w:r>
            <w:r w:rsidR="00C87137" w:rsidRPr="00C87137">
              <w:rPr>
                <w:color w:val="FF0000"/>
              </w:rPr>
              <w:t xml:space="preserve">, </w:t>
            </w:r>
            <w:r w:rsidRPr="00C87137">
              <w:rPr>
                <w:color w:val="FF0000"/>
              </w:rPr>
              <w:t>Northern Services (for maintenance of franking machine)</w:t>
            </w:r>
            <w:r w:rsidR="00C87137" w:rsidRPr="00C87137">
              <w:rPr>
                <w:color w:val="FF0000"/>
              </w:rPr>
              <w:t xml:space="preserve">, </w:t>
            </w:r>
            <w:r w:rsidRPr="00C87137">
              <w:rPr>
                <w:color w:val="FF0000"/>
              </w:rPr>
              <w:t>Pitney Bowes (for postage from machine)</w:t>
            </w:r>
          </w:p>
        </w:tc>
        <w:tc>
          <w:tcPr>
            <w:tcW w:w="3686" w:type="dxa"/>
            <w:tcBorders>
              <w:top w:val="single" w:sz="4" w:space="0" w:color="auto"/>
              <w:left w:val="single" w:sz="4" w:space="0" w:color="auto"/>
              <w:bottom w:val="single" w:sz="4" w:space="0" w:color="auto"/>
              <w:right w:val="single" w:sz="4" w:space="0" w:color="auto"/>
            </w:tcBorders>
          </w:tcPr>
          <w:p w14:paraId="401D2BC4" w14:textId="77777777" w:rsidR="000570AB" w:rsidRPr="00874590" w:rsidRDefault="000570AB" w:rsidP="00D06E00">
            <w:pPr>
              <w:rPr>
                <w:color w:val="000000" w:themeColor="text1"/>
              </w:rPr>
            </w:pPr>
            <w:r w:rsidRPr="00874590">
              <w:rPr>
                <w:color w:val="000000" w:themeColor="text1"/>
              </w:rPr>
              <w:t>Continue with current arrangements, but we will obtain quotations upon renewal to check that we are getting a competitive ‘deal’.</w:t>
            </w:r>
          </w:p>
        </w:tc>
        <w:tc>
          <w:tcPr>
            <w:tcW w:w="7477" w:type="dxa"/>
            <w:tcBorders>
              <w:top w:val="single" w:sz="4" w:space="0" w:color="auto"/>
              <w:left w:val="single" w:sz="4" w:space="0" w:color="auto"/>
              <w:bottom w:val="single" w:sz="4" w:space="0" w:color="auto"/>
              <w:right w:val="single" w:sz="4" w:space="0" w:color="auto"/>
            </w:tcBorders>
          </w:tcPr>
          <w:p w14:paraId="3A24DF89" w14:textId="1F9A498A" w:rsidR="000570AB" w:rsidRPr="00874590" w:rsidRDefault="00460A9B" w:rsidP="00D06E00">
            <w:pPr>
              <w:rPr>
                <w:color w:val="000000" w:themeColor="text1"/>
              </w:rPr>
            </w:pPr>
            <w:r w:rsidRPr="00874590">
              <w:rPr>
                <w:color w:val="000000" w:themeColor="text1"/>
              </w:rPr>
              <w:t>We paid £10,698 on external postage</w:t>
            </w:r>
            <w:r w:rsidR="00C87137">
              <w:rPr>
                <w:color w:val="000000" w:themeColor="text1"/>
              </w:rPr>
              <w:t xml:space="preserve">. </w:t>
            </w:r>
            <w:r w:rsidR="000570AB" w:rsidRPr="00874590">
              <w:rPr>
                <w:color w:val="000000" w:themeColor="text1"/>
              </w:rPr>
              <w:t>Expenditure will not breach the £50,000 threshold over a five year period</w:t>
            </w:r>
            <w:r w:rsidR="00280FF2">
              <w:rPr>
                <w:color w:val="000000" w:themeColor="text1"/>
              </w:rPr>
              <w:t xml:space="preserve"> as w</w:t>
            </w:r>
            <w:r w:rsidR="008C314A">
              <w:rPr>
                <w:color w:val="000000" w:themeColor="text1"/>
              </w:rPr>
              <w:t>e are looking to reduce our postage costs by emailing newsletters</w:t>
            </w:r>
            <w:r w:rsidR="00C87137">
              <w:rPr>
                <w:color w:val="000000" w:themeColor="text1"/>
              </w:rPr>
              <w:t xml:space="preserve"> to </w:t>
            </w:r>
            <w:r w:rsidR="00280FF2">
              <w:rPr>
                <w:color w:val="000000" w:themeColor="text1"/>
              </w:rPr>
              <w:t>tenants</w:t>
            </w:r>
            <w:r w:rsidR="00C87137">
              <w:rPr>
                <w:color w:val="000000" w:themeColor="text1"/>
              </w:rPr>
              <w:t xml:space="preserve">. </w:t>
            </w:r>
            <w:r w:rsidR="00280FF2">
              <w:rPr>
                <w:color w:val="000000" w:themeColor="text1"/>
              </w:rPr>
              <w:t>To</w:t>
            </w:r>
            <w:r w:rsidR="00C87137">
              <w:rPr>
                <w:color w:val="000000" w:themeColor="text1"/>
              </w:rPr>
              <w:t xml:space="preserve"> help facilitate this, we have been obtaining updated email addresses from tenants as part of our work to distribute small appliances in 2023/24.</w:t>
            </w:r>
            <w:r w:rsidR="000570AB" w:rsidRPr="00874590">
              <w:rPr>
                <w:color w:val="000000" w:themeColor="text1"/>
              </w:rPr>
              <w:t xml:space="preserve">    </w:t>
            </w:r>
          </w:p>
        </w:tc>
      </w:tr>
      <w:tr w:rsidR="00874590" w:rsidRPr="00874590" w14:paraId="5EC720C4" w14:textId="77777777" w:rsidTr="00CD295F">
        <w:trPr>
          <w:trHeight w:val="276"/>
        </w:trPr>
        <w:tc>
          <w:tcPr>
            <w:tcW w:w="3397" w:type="dxa"/>
            <w:gridSpan w:val="2"/>
            <w:tcBorders>
              <w:top w:val="single" w:sz="4" w:space="0" w:color="auto"/>
              <w:left w:val="single" w:sz="4" w:space="0" w:color="auto"/>
              <w:bottom w:val="single" w:sz="4" w:space="0" w:color="auto"/>
              <w:right w:val="single" w:sz="4" w:space="0" w:color="auto"/>
            </w:tcBorders>
          </w:tcPr>
          <w:p w14:paraId="31E2A778" w14:textId="1DAB67FD" w:rsidR="00C87137" w:rsidRDefault="000570AB" w:rsidP="00C87137">
            <w:pPr>
              <w:rPr>
                <w:color w:val="000000" w:themeColor="text1"/>
              </w:rPr>
            </w:pPr>
            <w:r w:rsidRPr="00874590">
              <w:rPr>
                <w:color w:val="000000" w:themeColor="text1"/>
              </w:rPr>
              <w:t xml:space="preserve">Post </w:t>
            </w:r>
            <w:r w:rsidR="00C87137">
              <w:rPr>
                <w:color w:val="000000" w:themeColor="text1"/>
              </w:rPr>
              <w:t>(</w:t>
            </w:r>
            <w:r w:rsidRPr="00874590">
              <w:rPr>
                <w:color w:val="000000" w:themeColor="text1"/>
              </w:rPr>
              <w:t>uplift</w:t>
            </w:r>
            <w:r w:rsidR="00C87137">
              <w:rPr>
                <w:color w:val="000000" w:themeColor="text1"/>
              </w:rPr>
              <w:t xml:space="preserve">) – </w:t>
            </w:r>
          </w:p>
          <w:p w14:paraId="208E6018" w14:textId="1BA20691" w:rsidR="000570AB" w:rsidRPr="00874590" w:rsidRDefault="000570AB" w:rsidP="00C87137">
            <w:pPr>
              <w:rPr>
                <w:color w:val="000000" w:themeColor="text1"/>
              </w:rPr>
            </w:pPr>
            <w:r w:rsidRPr="00C87137">
              <w:rPr>
                <w:color w:val="FF0000"/>
              </w:rPr>
              <w:t xml:space="preserve">Royal Mail </w:t>
            </w:r>
          </w:p>
        </w:tc>
        <w:tc>
          <w:tcPr>
            <w:tcW w:w="3686" w:type="dxa"/>
            <w:tcBorders>
              <w:top w:val="single" w:sz="4" w:space="0" w:color="auto"/>
              <w:left w:val="single" w:sz="4" w:space="0" w:color="auto"/>
              <w:bottom w:val="single" w:sz="4" w:space="0" w:color="auto"/>
              <w:right w:val="single" w:sz="4" w:space="0" w:color="auto"/>
            </w:tcBorders>
          </w:tcPr>
          <w:p w14:paraId="11093D95" w14:textId="77777777" w:rsidR="000570AB" w:rsidRPr="00874590" w:rsidRDefault="000570AB" w:rsidP="00D06E00">
            <w:pPr>
              <w:rPr>
                <w:color w:val="000000" w:themeColor="text1"/>
              </w:rPr>
            </w:pPr>
            <w:r w:rsidRPr="00874590">
              <w:rPr>
                <w:color w:val="000000" w:themeColor="text1"/>
              </w:rPr>
              <w:t>Continue with current arrangements.</w:t>
            </w:r>
          </w:p>
        </w:tc>
        <w:tc>
          <w:tcPr>
            <w:tcW w:w="7477" w:type="dxa"/>
            <w:tcBorders>
              <w:top w:val="single" w:sz="4" w:space="0" w:color="auto"/>
              <w:left w:val="single" w:sz="4" w:space="0" w:color="auto"/>
              <w:bottom w:val="single" w:sz="4" w:space="0" w:color="auto"/>
              <w:right w:val="single" w:sz="4" w:space="0" w:color="auto"/>
            </w:tcBorders>
          </w:tcPr>
          <w:p w14:paraId="2A8C2DD5" w14:textId="20D81A95" w:rsidR="000570AB" w:rsidRPr="00874590" w:rsidRDefault="000570AB" w:rsidP="002026F4">
            <w:pPr>
              <w:rPr>
                <w:color w:val="000000" w:themeColor="text1"/>
              </w:rPr>
            </w:pPr>
            <w:r w:rsidRPr="00874590">
              <w:rPr>
                <w:color w:val="000000" w:themeColor="text1"/>
              </w:rPr>
              <w:t xml:space="preserve">In </w:t>
            </w:r>
            <w:r w:rsidR="00694D03" w:rsidRPr="00874590">
              <w:rPr>
                <w:color w:val="000000" w:themeColor="text1"/>
              </w:rPr>
              <w:t>2022/23</w:t>
            </w:r>
            <w:r w:rsidR="00C87137">
              <w:rPr>
                <w:color w:val="000000" w:themeColor="text1"/>
              </w:rPr>
              <w:t>,</w:t>
            </w:r>
            <w:r w:rsidRPr="00874590">
              <w:rPr>
                <w:color w:val="000000" w:themeColor="text1"/>
              </w:rPr>
              <w:t xml:space="preserve"> we paid Royal Mail £</w:t>
            </w:r>
            <w:r w:rsidR="001A3086" w:rsidRPr="00874590">
              <w:rPr>
                <w:color w:val="000000" w:themeColor="text1"/>
              </w:rPr>
              <w:t>1</w:t>
            </w:r>
            <w:r w:rsidR="00C87137">
              <w:rPr>
                <w:color w:val="000000" w:themeColor="text1"/>
              </w:rPr>
              <w:t>,</w:t>
            </w:r>
            <w:r w:rsidR="001A3086" w:rsidRPr="00874590">
              <w:rPr>
                <w:color w:val="000000" w:themeColor="text1"/>
              </w:rPr>
              <w:t>231.27</w:t>
            </w:r>
            <w:r w:rsidR="00960455" w:rsidRPr="00874590">
              <w:rPr>
                <w:color w:val="000000" w:themeColor="text1"/>
              </w:rPr>
              <w:t xml:space="preserve"> </w:t>
            </w:r>
            <w:r w:rsidRPr="00874590">
              <w:rPr>
                <w:color w:val="000000" w:themeColor="text1"/>
              </w:rPr>
              <w:t xml:space="preserve">per annum to collect our mail from the Office.  Expenditure will not breach the £50,000 threshold over a five year period.      </w:t>
            </w:r>
          </w:p>
        </w:tc>
      </w:tr>
      <w:tr w:rsidR="00874590" w:rsidRPr="00874590" w14:paraId="61AC00F7" w14:textId="77777777" w:rsidTr="00CD295F">
        <w:trPr>
          <w:trHeight w:val="276"/>
        </w:trPr>
        <w:tc>
          <w:tcPr>
            <w:tcW w:w="3397" w:type="dxa"/>
            <w:gridSpan w:val="2"/>
            <w:tcBorders>
              <w:top w:val="single" w:sz="4" w:space="0" w:color="auto"/>
              <w:left w:val="single" w:sz="4" w:space="0" w:color="auto"/>
              <w:bottom w:val="single" w:sz="4" w:space="0" w:color="auto"/>
              <w:right w:val="single" w:sz="4" w:space="0" w:color="auto"/>
            </w:tcBorders>
          </w:tcPr>
          <w:p w14:paraId="1840D79F" w14:textId="31472985" w:rsidR="000570AB" w:rsidRPr="00874590" w:rsidRDefault="000570AB" w:rsidP="00D06E00">
            <w:pPr>
              <w:rPr>
                <w:color w:val="000000" w:themeColor="text1"/>
              </w:rPr>
            </w:pPr>
            <w:r w:rsidRPr="00874590">
              <w:rPr>
                <w:color w:val="000000" w:themeColor="text1"/>
              </w:rPr>
              <w:t xml:space="preserve">Printing </w:t>
            </w:r>
            <w:r w:rsidR="00C87137">
              <w:rPr>
                <w:color w:val="000000" w:themeColor="text1"/>
              </w:rPr>
              <w:t>(</w:t>
            </w:r>
            <w:r w:rsidRPr="00874590">
              <w:rPr>
                <w:color w:val="000000" w:themeColor="text1"/>
              </w:rPr>
              <w:t>letterheads</w:t>
            </w:r>
            <w:r w:rsidR="00C87137">
              <w:rPr>
                <w:color w:val="000000" w:themeColor="text1"/>
              </w:rPr>
              <w:t>) -</w:t>
            </w:r>
          </w:p>
          <w:p w14:paraId="0A9CAF21" w14:textId="77777777" w:rsidR="000570AB" w:rsidRPr="00C87137" w:rsidRDefault="000570AB" w:rsidP="00D06E00">
            <w:pPr>
              <w:rPr>
                <w:color w:val="FF0000"/>
              </w:rPr>
            </w:pPr>
            <w:r w:rsidRPr="00C87137">
              <w:rPr>
                <w:color w:val="FF0000"/>
              </w:rPr>
              <w:t>McGowan Printers</w:t>
            </w:r>
          </w:p>
          <w:p w14:paraId="37F73997" w14:textId="77777777" w:rsidR="000570AB" w:rsidRPr="00874590" w:rsidRDefault="000570AB" w:rsidP="00D06E00">
            <w:pPr>
              <w:rPr>
                <w:color w:val="000000" w:themeColor="text1"/>
              </w:rPr>
            </w:pPr>
          </w:p>
        </w:tc>
        <w:tc>
          <w:tcPr>
            <w:tcW w:w="3686" w:type="dxa"/>
            <w:tcBorders>
              <w:top w:val="single" w:sz="4" w:space="0" w:color="auto"/>
              <w:left w:val="single" w:sz="4" w:space="0" w:color="auto"/>
              <w:bottom w:val="single" w:sz="4" w:space="0" w:color="auto"/>
              <w:right w:val="single" w:sz="4" w:space="0" w:color="auto"/>
            </w:tcBorders>
          </w:tcPr>
          <w:p w14:paraId="22691CF7" w14:textId="77777777" w:rsidR="000570AB" w:rsidRPr="00874590" w:rsidRDefault="000570AB" w:rsidP="00D06E00">
            <w:pPr>
              <w:rPr>
                <w:color w:val="000000" w:themeColor="text1"/>
              </w:rPr>
            </w:pPr>
            <w:r w:rsidRPr="00874590">
              <w:rPr>
                <w:color w:val="000000" w:themeColor="text1"/>
              </w:rPr>
              <w:t>Continue with current arrangements.</w:t>
            </w:r>
          </w:p>
        </w:tc>
        <w:tc>
          <w:tcPr>
            <w:tcW w:w="7477" w:type="dxa"/>
            <w:tcBorders>
              <w:top w:val="single" w:sz="4" w:space="0" w:color="auto"/>
              <w:left w:val="single" w:sz="4" w:space="0" w:color="auto"/>
              <w:bottom w:val="single" w:sz="4" w:space="0" w:color="auto"/>
              <w:right w:val="single" w:sz="4" w:space="0" w:color="auto"/>
            </w:tcBorders>
          </w:tcPr>
          <w:p w14:paraId="3588F1AB" w14:textId="12905F01" w:rsidR="000570AB" w:rsidRPr="00874590" w:rsidRDefault="000570AB" w:rsidP="001A3086">
            <w:pPr>
              <w:rPr>
                <w:color w:val="000000" w:themeColor="text1"/>
              </w:rPr>
            </w:pPr>
            <w:r w:rsidRPr="00874590">
              <w:rPr>
                <w:color w:val="000000" w:themeColor="text1"/>
              </w:rPr>
              <w:t xml:space="preserve">In </w:t>
            </w:r>
            <w:r w:rsidR="00694D03" w:rsidRPr="00874590">
              <w:rPr>
                <w:color w:val="000000" w:themeColor="text1"/>
              </w:rPr>
              <w:t>2022/23</w:t>
            </w:r>
            <w:r w:rsidR="00C87137">
              <w:rPr>
                <w:color w:val="000000" w:themeColor="text1"/>
              </w:rPr>
              <w:t>,</w:t>
            </w:r>
            <w:r w:rsidRPr="00874590">
              <w:rPr>
                <w:color w:val="000000" w:themeColor="text1"/>
              </w:rPr>
              <w:t xml:space="preserve"> we </w:t>
            </w:r>
            <w:r w:rsidR="00460A9B" w:rsidRPr="00874590">
              <w:rPr>
                <w:color w:val="000000" w:themeColor="text1"/>
              </w:rPr>
              <w:t>did</w:t>
            </w:r>
            <w:r w:rsidR="00C87137">
              <w:rPr>
                <w:color w:val="000000" w:themeColor="text1"/>
              </w:rPr>
              <w:t xml:space="preserve"> not</w:t>
            </w:r>
            <w:r w:rsidR="00460A9B" w:rsidRPr="00874590">
              <w:rPr>
                <w:color w:val="000000" w:themeColor="text1"/>
              </w:rPr>
              <w:t xml:space="preserve"> have any expenditure for letterheads as these were ordered in bulk the previous year</w:t>
            </w:r>
            <w:r w:rsidRPr="00874590">
              <w:rPr>
                <w:color w:val="000000" w:themeColor="text1"/>
              </w:rPr>
              <w:t xml:space="preserve">.  The cost of establishing alternative procurement arrangements would probably be more expensive than the print costs.  It is not cost effective to set up alternative procurement arrangements.  Expenditure will not breach the £50,000 threshold over a five year period.      </w:t>
            </w:r>
          </w:p>
        </w:tc>
      </w:tr>
      <w:tr w:rsidR="00874590" w:rsidRPr="00874590" w14:paraId="2FFA263C" w14:textId="77777777" w:rsidTr="00CD295F">
        <w:trPr>
          <w:trHeight w:val="276"/>
        </w:trPr>
        <w:tc>
          <w:tcPr>
            <w:tcW w:w="3397" w:type="dxa"/>
            <w:gridSpan w:val="2"/>
            <w:tcBorders>
              <w:top w:val="single" w:sz="4" w:space="0" w:color="auto"/>
              <w:left w:val="single" w:sz="4" w:space="0" w:color="auto"/>
              <w:bottom w:val="single" w:sz="4" w:space="0" w:color="auto"/>
              <w:right w:val="single" w:sz="4" w:space="0" w:color="auto"/>
            </w:tcBorders>
          </w:tcPr>
          <w:p w14:paraId="10928AC6" w14:textId="5C39D5AA" w:rsidR="000570AB" w:rsidRPr="00874590" w:rsidRDefault="000570AB" w:rsidP="00C87137">
            <w:pPr>
              <w:rPr>
                <w:color w:val="000000" w:themeColor="text1"/>
              </w:rPr>
            </w:pPr>
            <w:r w:rsidRPr="00874590">
              <w:rPr>
                <w:color w:val="000000" w:themeColor="text1"/>
              </w:rPr>
              <w:t xml:space="preserve">Printing </w:t>
            </w:r>
            <w:r w:rsidR="00C87137">
              <w:rPr>
                <w:color w:val="000000" w:themeColor="text1"/>
              </w:rPr>
              <w:t>(</w:t>
            </w:r>
            <w:r w:rsidRPr="00874590">
              <w:rPr>
                <w:color w:val="000000" w:themeColor="text1"/>
              </w:rPr>
              <w:t>newsletters</w:t>
            </w:r>
            <w:r w:rsidR="00C87137">
              <w:rPr>
                <w:color w:val="000000" w:themeColor="text1"/>
              </w:rPr>
              <w:t xml:space="preserve"> including graphic design) - </w:t>
            </w:r>
            <w:r w:rsidRPr="00C87137">
              <w:rPr>
                <w:color w:val="FF0000"/>
              </w:rPr>
              <w:t>CG Print Ltd</w:t>
            </w:r>
          </w:p>
        </w:tc>
        <w:tc>
          <w:tcPr>
            <w:tcW w:w="3686" w:type="dxa"/>
            <w:tcBorders>
              <w:top w:val="single" w:sz="4" w:space="0" w:color="auto"/>
              <w:left w:val="single" w:sz="4" w:space="0" w:color="auto"/>
              <w:bottom w:val="single" w:sz="4" w:space="0" w:color="auto"/>
              <w:right w:val="single" w:sz="4" w:space="0" w:color="auto"/>
            </w:tcBorders>
          </w:tcPr>
          <w:p w14:paraId="60E27E2F" w14:textId="77777777" w:rsidR="000570AB" w:rsidRPr="00874590" w:rsidRDefault="000570AB" w:rsidP="00D06E00">
            <w:pPr>
              <w:rPr>
                <w:color w:val="000000" w:themeColor="text1"/>
              </w:rPr>
            </w:pPr>
            <w:r w:rsidRPr="00874590">
              <w:rPr>
                <w:color w:val="000000" w:themeColor="text1"/>
              </w:rPr>
              <w:t>Continue with current arrangements.</w:t>
            </w:r>
          </w:p>
        </w:tc>
        <w:tc>
          <w:tcPr>
            <w:tcW w:w="7477" w:type="dxa"/>
            <w:tcBorders>
              <w:top w:val="single" w:sz="4" w:space="0" w:color="auto"/>
              <w:left w:val="single" w:sz="4" w:space="0" w:color="auto"/>
              <w:bottom w:val="single" w:sz="4" w:space="0" w:color="auto"/>
              <w:right w:val="single" w:sz="4" w:space="0" w:color="auto"/>
            </w:tcBorders>
          </w:tcPr>
          <w:p w14:paraId="6C0FAA03" w14:textId="1897034E" w:rsidR="000570AB" w:rsidRPr="00874590" w:rsidRDefault="000570AB" w:rsidP="002026F4">
            <w:pPr>
              <w:rPr>
                <w:color w:val="000000" w:themeColor="text1"/>
              </w:rPr>
            </w:pPr>
            <w:r w:rsidRPr="00874590">
              <w:rPr>
                <w:color w:val="000000" w:themeColor="text1"/>
              </w:rPr>
              <w:t xml:space="preserve">In </w:t>
            </w:r>
            <w:r w:rsidR="00694D03" w:rsidRPr="00874590">
              <w:rPr>
                <w:color w:val="000000" w:themeColor="text1"/>
              </w:rPr>
              <w:t>2022/23</w:t>
            </w:r>
            <w:r w:rsidR="00C87137">
              <w:rPr>
                <w:color w:val="000000" w:themeColor="text1"/>
              </w:rPr>
              <w:t>,</w:t>
            </w:r>
            <w:r w:rsidRPr="00874590">
              <w:rPr>
                <w:color w:val="000000" w:themeColor="text1"/>
              </w:rPr>
              <w:t xml:space="preserve"> we spend £</w:t>
            </w:r>
            <w:r w:rsidR="008C4F87">
              <w:rPr>
                <w:color w:val="000000" w:themeColor="text1"/>
              </w:rPr>
              <w:t>8,235</w:t>
            </w:r>
            <w:r w:rsidRPr="00874590">
              <w:rPr>
                <w:color w:val="000000" w:themeColor="text1"/>
              </w:rPr>
              <w:t xml:space="preserve"> on printing newsletters.  We have a good working relationship with our current printer </w:t>
            </w:r>
            <w:r w:rsidR="00C87137">
              <w:rPr>
                <w:color w:val="000000" w:themeColor="text1"/>
              </w:rPr>
              <w:t xml:space="preserve">(for both graphic design and printing services) </w:t>
            </w:r>
            <w:r w:rsidRPr="00874590">
              <w:rPr>
                <w:color w:val="000000" w:themeColor="text1"/>
              </w:rPr>
              <w:t xml:space="preserve">and have benefitted from that in the past when newsletters have had to be rerun.  They have also performed well, with regard to quality of </w:t>
            </w:r>
            <w:r w:rsidR="00280FF2">
              <w:rPr>
                <w:color w:val="000000" w:themeColor="text1"/>
              </w:rPr>
              <w:t xml:space="preserve">the </w:t>
            </w:r>
            <w:r w:rsidRPr="00874590">
              <w:rPr>
                <w:color w:val="000000" w:themeColor="text1"/>
              </w:rPr>
              <w:t xml:space="preserve">product and punctual delivery.  The per annum cost is not excessive, so, as we are getting a good quality service, we will continue with our printer.  Expenditure will not breach the £50,000 threshold over a five year period.      </w:t>
            </w:r>
          </w:p>
        </w:tc>
      </w:tr>
      <w:tr w:rsidR="00874590" w:rsidRPr="00874590" w14:paraId="203A852B" w14:textId="77777777" w:rsidTr="00CD295F">
        <w:trPr>
          <w:trHeight w:val="276"/>
        </w:trPr>
        <w:tc>
          <w:tcPr>
            <w:tcW w:w="3397" w:type="dxa"/>
            <w:gridSpan w:val="2"/>
            <w:tcBorders>
              <w:top w:val="single" w:sz="4" w:space="0" w:color="auto"/>
              <w:left w:val="single" w:sz="4" w:space="0" w:color="auto"/>
              <w:bottom w:val="single" w:sz="4" w:space="0" w:color="auto"/>
              <w:right w:val="single" w:sz="4" w:space="0" w:color="auto"/>
            </w:tcBorders>
          </w:tcPr>
          <w:p w14:paraId="2A998A10" w14:textId="77777777" w:rsidR="000570AB" w:rsidRPr="00874590" w:rsidRDefault="000570AB" w:rsidP="00D06E00">
            <w:pPr>
              <w:rPr>
                <w:color w:val="000000" w:themeColor="text1"/>
              </w:rPr>
            </w:pPr>
            <w:bookmarkStart w:id="5" w:name="_Hlk156210108"/>
            <w:r w:rsidRPr="00874590">
              <w:rPr>
                <w:color w:val="000000" w:themeColor="text1"/>
              </w:rPr>
              <w:t xml:space="preserve">Rent – </w:t>
            </w:r>
            <w:r w:rsidRPr="00C87137">
              <w:rPr>
                <w:color w:val="FF0000"/>
              </w:rPr>
              <w:t xml:space="preserve">Allpay charges </w:t>
            </w:r>
          </w:p>
        </w:tc>
        <w:tc>
          <w:tcPr>
            <w:tcW w:w="3686" w:type="dxa"/>
            <w:tcBorders>
              <w:top w:val="single" w:sz="4" w:space="0" w:color="auto"/>
              <w:left w:val="single" w:sz="4" w:space="0" w:color="auto"/>
              <w:bottom w:val="single" w:sz="4" w:space="0" w:color="auto"/>
              <w:right w:val="single" w:sz="4" w:space="0" w:color="auto"/>
            </w:tcBorders>
          </w:tcPr>
          <w:p w14:paraId="5F525F7A" w14:textId="77777777" w:rsidR="000570AB" w:rsidRPr="00874590" w:rsidRDefault="000570AB" w:rsidP="00D06E00">
            <w:pPr>
              <w:rPr>
                <w:color w:val="000000" w:themeColor="text1"/>
              </w:rPr>
            </w:pPr>
            <w:r w:rsidRPr="00874590">
              <w:rPr>
                <w:color w:val="000000" w:themeColor="text1"/>
              </w:rPr>
              <w:t xml:space="preserve">Evaluate the cost benefit of joining PfH (Procurement for Housing) Scotland. </w:t>
            </w:r>
          </w:p>
        </w:tc>
        <w:tc>
          <w:tcPr>
            <w:tcW w:w="7477" w:type="dxa"/>
            <w:tcBorders>
              <w:top w:val="single" w:sz="4" w:space="0" w:color="auto"/>
              <w:left w:val="single" w:sz="4" w:space="0" w:color="auto"/>
              <w:bottom w:val="single" w:sz="4" w:space="0" w:color="auto"/>
              <w:right w:val="single" w:sz="4" w:space="0" w:color="auto"/>
            </w:tcBorders>
          </w:tcPr>
          <w:p w14:paraId="7625B916" w14:textId="32C8D751" w:rsidR="000570AB" w:rsidRPr="00874590" w:rsidRDefault="000570AB" w:rsidP="00D06E00">
            <w:pPr>
              <w:rPr>
                <w:color w:val="000000" w:themeColor="text1"/>
              </w:rPr>
            </w:pPr>
            <w:r w:rsidRPr="00874590">
              <w:rPr>
                <w:color w:val="000000" w:themeColor="text1"/>
              </w:rPr>
              <w:t>By being a member of PfH (Scotland)</w:t>
            </w:r>
            <w:r w:rsidR="007B7C06">
              <w:rPr>
                <w:color w:val="000000" w:themeColor="text1"/>
              </w:rPr>
              <w:t>,</w:t>
            </w:r>
            <w:r w:rsidRPr="00874590">
              <w:rPr>
                <w:color w:val="000000" w:themeColor="text1"/>
              </w:rPr>
              <w:t xml:space="preserve"> we will have the potential to use </w:t>
            </w:r>
            <w:r w:rsidR="007B7C06">
              <w:rPr>
                <w:color w:val="000000" w:themeColor="text1"/>
              </w:rPr>
              <w:t>its f</w:t>
            </w:r>
            <w:r w:rsidRPr="00874590">
              <w:rPr>
                <w:color w:val="000000" w:themeColor="text1"/>
              </w:rPr>
              <w:t>ramework agreements to procure a variety of goods and services, including securing a saving on the charges that Allpay levy for administering our rent payments</w:t>
            </w:r>
            <w:r w:rsidR="007B7C06">
              <w:rPr>
                <w:color w:val="000000" w:themeColor="text1"/>
              </w:rPr>
              <w:t xml:space="preserve"> (£5,893.70 in 2022/23).</w:t>
            </w:r>
          </w:p>
        </w:tc>
      </w:tr>
      <w:bookmarkEnd w:id="5"/>
      <w:tr w:rsidR="00874590" w:rsidRPr="00874590" w14:paraId="2B9A02C0" w14:textId="77777777" w:rsidTr="00CD295F">
        <w:trPr>
          <w:trHeight w:val="276"/>
        </w:trPr>
        <w:tc>
          <w:tcPr>
            <w:tcW w:w="3390" w:type="dxa"/>
          </w:tcPr>
          <w:p w14:paraId="0807D357" w14:textId="14E81315" w:rsidR="000570AB" w:rsidRPr="00874590" w:rsidRDefault="000570AB" w:rsidP="00D06E00">
            <w:pPr>
              <w:jc w:val="center"/>
              <w:rPr>
                <w:b/>
                <w:i/>
                <w:color w:val="000000" w:themeColor="text1"/>
                <w:sz w:val="20"/>
                <w:szCs w:val="20"/>
              </w:rPr>
            </w:pPr>
            <w:r w:rsidRPr="00874590">
              <w:rPr>
                <w:color w:val="000000" w:themeColor="text1"/>
              </w:rPr>
              <w:lastRenderedPageBreak/>
              <w:br w:type="page"/>
            </w:r>
            <w:r w:rsidRPr="00874590">
              <w:rPr>
                <w:b/>
                <w:i/>
                <w:color w:val="000000" w:themeColor="text1"/>
                <w:sz w:val="20"/>
                <w:szCs w:val="20"/>
              </w:rPr>
              <w:t>Activity</w:t>
            </w:r>
          </w:p>
        </w:tc>
        <w:tc>
          <w:tcPr>
            <w:tcW w:w="3693" w:type="dxa"/>
            <w:gridSpan w:val="2"/>
          </w:tcPr>
          <w:p w14:paraId="2F436C53" w14:textId="77777777" w:rsidR="000570AB" w:rsidRPr="00874590" w:rsidRDefault="000570AB" w:rsidP="00D06E00">
            <w:pPr>
              <w:jc w:val="center"/>
              <w:rPr>
                <w:b/>
                <w:i/>
                <w:color w:val="000000" w:themeColor="text1"/>
                <w:sz w:val="20"/>
                <w:szCs w:val="20"/>
              </w:rPr>
            </w:pPr>
            <w:r w:rsidRPr="00874590">
              <w:rPr>
                <w:b/>
                <w:i/>
                <w:color w:val="000000" w:themeColor="text1"/>
                <w:sz w:val="20"/>
                <w:szCs w:val="20"/>
              </w:rPr>
              <w:t>Action</w:t>
            </w:r>
          </w:p>
        </w:tc>
        <w:tc>
          <w:tcPr>
            <w:tcW w:w="7477" w:type="dxa"/>
          </w:tcPr>
          <w:p w14:paraId="489F8ABB" w14:textId="77777777" w:rsidR="000570AB" w:rsidRPr="00874590" w:rsidRDefault="000570AB" w:rsidP="00D06E00">
            <w:pPr>
              <w:jc w:val="center"/>
              <w:rPr>
                <w:b/>
                <w:i/>
                <w:color w:val="000000" w:themeColor="text1"/>
                <w:sz w:val="20"/>
                <w:szCs w:val="20"/>
              </w:rPr>
            </w:pPr>
            <w:r w:rsidRPr="00874590">
              <w:rPr>
                <w:b/>
                <w:i/>
                <w:color w:val="000000" w:themeColor="text1"/>
                <w:sz w:val="20"/>
                <w:szCs w:val="20"/>
              </w:rPr>
              <w:t>Reason</w:t>
            </w:r>
          </w:p>
        </w:tc>
      </w:tr>
      <w:tr w:rsidR="00874590" w:rsidRPr="00874590" w14:paraId="31B15B25" w14:textId="77777777" w:rsidTr="00CD295F">
        <w:trPr>
          <w:trHeight w:val="276"/>
        </w:trPr>
        <w:tc>
          <w:tcPr>
            <w:tcW w:w="3390" w:type="dxa"/>
            <w:tcBorders>
              <w:top w:val="single" w:sz="4" w:space="0" w:color="auto"/>
              <w:left w:val="single" w:sz="4" w:space="0" w:color="auto"/>
              <w:bottom w:val="single" w:sz="4" w:space="0" w:color="auto"/>
              <w:right w:val="single" w:sz="4" w:space="0" w:color="auto"/>
            </w:tcBorders>
          </w:tcPr>
          <w:p w14:paraId="7802809B" w14:textId="2018B4D8" w:rsidR="000570AB" w:rsidRPr="00874590" w:rsidRDefault="000570AB" w:rsidP="00D06E00">
            <w:pPr>
              <w:rPr>
                <w:color w:val="000000" w:themeColor="text1"/>
              </w:rPr>
            </w:pPr>
            <w:r w:rsidRPr="00874590">
              <w:rPr>
                <w:color w:val="000000" w:themeColor="text1"/>
              </w:rPr>
              <w:t xml:space="preserve">Stationery </w:t>
            </w:r>
            <w:r w:rsidR="00C87137">
              <w:rPr>
                <w:color w:val="000000" w:themeColor="text1"/>
              </w:rPr>
              <w:t>-</w:t>
            </w:r>
          </w:p>
          <w:p w14:paraId="4E6838EB" w14:textId="624BBDAC" w:rsidR="0001322B" w:rsidRPr="00874590" w:rsidRDefault="0001322B" w:rsidP="00D06E00">
            <w:pPr>
              <w:rPr>
                <w:color w:val="000000" w:themeColor="text1"/>
              </w:rPr>
            </w:pPr>
            <w:r w:rsidRPr="00C87137">
              <w:rPr>
                <w:color w:val="FF0000"/>
              </w:rPr>
              <w:t>Lyreco</w:t>
            </w:r>
          </w:p>
        </w:tc>
        <w:tc>
          <w:tcPr>
            <w:tcW w:w="3693" w:type="dxa"/>
            <w:gridSpan w:val="2"/>
            <w:tcBorders>
              <w:top w:val="single" w:sz="4" w:space="0" w:color="auto"/>
              <w:left w:val="single" w:sz="4" w:space="0" w:color="auto"/>
              <w:bottom w:val="single" w:sz="4" w:space="0" w:color="auto"/>
              <w:right w:val="single" w:sz="4" w:space="0" w:color="auto"/>
            </w:tcBorders>
          </w:tcPr>
          <w:p w14:paraId="0F5C7FEB" w14:textId="45EABD95" w:rsidR="000570AB" w:rsidRPr="00874590" w:rsidRDefault="000570AB" w:rsidP="00D06E00">
            <w:pPr>
              <w:rPr>
                <w:color w:val="000000" w:themeColor="text1"/>
              </w:rPr>
            </w:pPr>
            <w:r w:rsidRPr="00874590">
              <w:rPr>
                <w:color w:val="000000" w:themeColor="text1"/>
              </w:rPr>
              <w:t xml:space="preserve">Where possible, </w:t>
            </w:r>
            <w:r w:rsidR="00262AE0" w:rsidRPr="00874590">
              <w:rPr>
                <w:color w:val="000000" w:themeColor="text1"/>
              </w:rPr>
              <w:t>Scottish Government Framework</w:t>
            </w:r>
          </w:p>
        </w:tc>
        <w:tc>
          <w:tcPr>
            <w:tcW w:w="7477" w:type="dxa"/>
            <w:tcBorders>
              <w:top w:val="single" w:sz="4" w:space="0" w:color="auto"/>
              <w:left w:val="single" w:sz="4" w:space="0" w:color="auto"/>
              <w:bottom w:val="single" w:sz="4" w:space="0" w:color="auto"/>
              <w:right w:val="single" w:sz="4" w:space="0" w:color="auto"/>
            </w:tcBorders>
          </w:tcPr>
          <w:p w14:paraId="6AA4071A" w14:textId="250822E1" w:rsidR="000570AB" w:rsidRPr="00874590" w:rsidRDefault="000570AB" w:rsidP="00D06E00">
            <w:pPr>
              <w:rPr>
                <w:color w:val="000000" w:themeColor="text1"/>
              </w:rPr>
            </w:pPr>
            <w:r w:rsidRPr="00874590">
              <w:rPr>
                <w:color w:val="000000" w:themeColor="text1"/>
              </w:rPr>
              <w:t xml:space="preserve">Being members of </w:t>
            </w:r>
            <w:r w:rsidR="00262AE0" w:rsidRPr="00874590">
              <w:rPr>
                <w:color w:val="000000" w:themeColor="text1"/>
              </w:rPr>
              <w:t>Scottish Government Framework</w:t>
            </w:r>
            <w:r w:rsidRPr="00874590">
              <w:rPr>
                <w:color w:val="000000" w:themeColor="text1"/>
              </w:rPr>
              <w:t xml:space="preserve"> allows us to access their frameworks to buy stationary materials at reduced rates.  In </w:t>
            </w:r>
            <w:r w:rsidR="00823905" w:rsidRPr="00874590">
              <w:rPr>
                <w:color w:val="000000" w:themeColor="text1"/>
              </w:rPr>
              <w:t>2022/23</w:t>
            </w:r>
            <w:r w:rsidR="00CD295F">
              <w:rPr>
                <w:color w:val="000000" w:themeColor="text1"/>
              </w:rPr>
              <w:t>,</w:t>
            </w:r>
            <w:r w:rsidR="00823905" w:rsidRPr="00874590">
              <w:rPr>
                <w:color w:val="000000" w:themeColor="text1"/>
              </w:rPr>
              <w:t xml:space="preserve"> </w:t>
            </w:r>
            <w:r w:rsidRPr="00874590">
              <w:rPr>
                <w:color w:val="000000" w:themeColor="text1"/>
              </w:rPr>
              <w:t>we spent £</w:t>
            </w:r>
            <w:r w:rsidR="001A3086" w:rsidRPr="00874590">
              <w:rPr>
                <w:color w:val="000000" w:themeColor="text1"/>
              </w:rPr>
              <w:t>2</w:t>
            </w:r>
            <w:r w:rsidR="005E2662" w:rsidRPr="00874590">
              <w:rPr>
                <w:color w:val="000000" w:themeColor="text1"/>
              </w:rPr>
              <w:t>,</w:t>
            </w:r>
            <w:r w:rsidR="008C4F87">
              <w:rPr>
                <w:color w:val="000000" w:themeColor="text1"/>
              </w:rPr>
              <w:t>2</w:t>
            </w:r>
            <w:r w:rsidR="005E2662" w:rsidRPr="00874590">
              <w:rPr>
                <w:color w:val="000000" w:themeColor="text1"/>
              </w:rPr>
              <w:t>79</w:t>
            </w:r>
            <w:r w:rsidR="008C4F87">
              <w:rPr>
                <w:color w:val="000000" w:themeColor="text1"/>
              </w:rPr>
              <w:t>0</w:t>
            </w:r>
            <w:r w:rsidR="005E2662" w:rsidRPr="00874590">
              <w:rPr>
                <w:color w:val="000000" w:themeColor="text1"/>
              </w:rPr>
              <w:t>.</w:t>
            </w:r>
            <w:r w:rsidR="008C4F87">
              <w:rPr>
                <w:color w:val="000000" w:themeColor="text1"/>
              </w:rPr>
              <w:t>78</w:t>
            </w:r>
            <w:r w:rsidR="001A3086" w:rsidRPr="00874590">
              <w:rPr>
                <w:color w:val="000000" w:themeColor="text1"/>
              </w:rPr>
              <w:t xml:space="preserve"> </w:t>
            </w:r>
            <w:r w:rsidRPr="00874590">
              <w:rPr>
                <w:color w:val="000000" w:themeColor="text1"/>
              </w:rPr>
              <w:t xml:space="preserve">on stationary.    </w:t>
            </w:r>
          </w:p>
        </w:tc>
      </w:tr>
      <w:tr w:rsidR="00874590" w:rsidRPr="00874590" w14:paraId="16170F53" w14:textId="77777777" w:rsidTr="00CD295F">
        <w:trPr>
          <w:trHeight w:val="276"/>
        </w:trPr>
        <w:tc>
          <w:tcPr>
            <w:tcW w:w="3390" w:type="dxa"/>
            <w:tcBorders>
              <w:top w:val="single" w:sz="4" w:space="0" w:color="auto"/>
              <w:bottom w:val="single" w:sz="4" w:space="0" w:color="auto"/>
            </w:tcBorders>
          </w:tcPr>
          <w:p w14:paraId="7C026717" w14:textId="77777777" w:rsidR="000570AB" w:rsidRPr="00C87137" w:rsidRDefault="000570AB" w:rsidP="00D06E00">
            <w:pPr>
              <w:rPr>
                <w:color w:val="000000" w:themeColor="text1"/>
              </w:rPr>
            </w:pPr>
            <w:r w:rsidRPr="00C87137">
              <w:rPr>
                <w:color w:val="000000" w:themeColor="text1"/>
              </w:rPr>
              <w:t xml:space="preserve">Stock valuation – </w:t>
            </w:r>
          </w:p>
          <w:p w14:paraId="0339D698" w14:textId="5C03E0F9" w:rsidR="000570AB" w:rsidRPr="00C87137" w:rsidRDefault="000570AB" w:rsidP="00D06E00">
            <w:pPr>
              <w:rPr>
                <w:color w:val="000000" w:themeColor="text1"/>
              </w:rPr>
            </w:pPr>
            <w:r w:rsidRPr="00C87137">
              <w:rPr>
                <w:color w:val="FF0000"/>
              </w:rPr>
              <w:t>J</w:t>
            </w:r>
            <w:r w:rsidR="00CD295F">
              <w:rPr>
                <w:color w:val="FF0000"/>
              </w:rPr>
              <w:t>L</w:t>
            </w:r>
            <w:r w:rsidRPr="00C87137">
              <w:rPr>
                <w:color w:val="FF0000"/>
              </w:rPr>
              <w:t>L</w:t>
            </w:r>
          </w:p>
        </w:tc>
        <w:tc>
          <w:tcPr>
            <w:tcW w:w="3693" w:type="dxa"/>
            <w:gridSpan w:val="2"/>
          </w:tcPr>
          <w:p w14:paraId="5CEA34CC" w14:textId="77777777" w:rsidR="000570AB" w:rsidRPr="00C87137" w:rsidRDefault="000570AB" w:rsidP="00D06E00">
            <w:pPr>
              <w:rPr>
                <w:color w:val="000000" w:themeColor="text1"/>
              </w:rPr>
            </w:pPr>
            <w:r w:rsidRPr="00C87137">
              <w:rPr>
                <w:color w:val="000000" w:themeColor="text1"/>
              </w:rPr>
              <w:t xml:space="preserve">Liaise with the Royal Bank of Scotland re the appointment of surveyors and cost. </w:t>
            </w:r>
          </w:p>
        </w:tc>
        <w:tc>
          <w:tcPr>
            <w:tcW w:w="7477" w:type="dxa"/>
          </w:tcPr>
          <w:p w14:paraId="1FF85D11" w14:textId="2ED768C4" w:rsidR="000570AB" w:rsidRPr="00C87137" w:rsidRDefault="000570AB" w:rsidP="00D06E00">
            <w:pPr>
              <w:rPr>
                <w:color w:val="000000" w:themeColor="text1"/>
              </w:rPr>
            </w:pPr>
            <w:r w:rsidRPr="00C87137">
              <w:rPr>
                <w:color w:val="000000" w:themeColor="text1"/>
              </w:rPr>
              <w:t xml:space="preserve">Under the terms of our loan agreement with the Royal Bank of Scotland, we are required to carry out a valuation of our stock every five years.  </w:t>
            </w:r>
            <w:r w:rsidR="00C87137" w:rsidRPr="00C87137">
              <w:rPr>
                <w:color w:val="000000" w:themeColor="text1"/>
              </w:rPr>
              <w:t xml:space="preserve">The next valuation is due in January 2025 </w:t>
            </w:r>
            <w:r w:rsidRPr="00C87137">
              <w:rPr>
                <w:color w:val="000000" w:themeColor="text1"/>
              </w:rPr>
              <w:t>(the cost of which we anticipate being in the region of £10,000).</w:t>
            </w:r>
          </w:p>
        </w:tc>
      </w:tr>
      <w:tr w:rsidR="00874590" w:rsidRPr="00874590" w14:paraId="2F18DE49" w14:textId="77777777" w:rsidTr="00CD295F">
        <w:trPr>
          <w:trHeight w:val="276"/>
        </w:trPr>
        <w:tc>
          <w:tcPr>
            <w:tcW w:w="3390" w:type="dxa"/>
            <w:tcBorders>
              <w:top w:val="single" w:sz="4" w:space="0" w:color="auto"/>
              <w:bottom w:val="single" w:sz="4" w:space="0" w:color="auto"/>
            </w:tcBorders>
          </w:tcPr>
          <w:p w14:paraId="0DB394D5" w14:textId="77777777" w:rsidR="000570AB" w:rsidRPr="00874590" w:rsidRDefault="000570AB" w:rsidP="00D06E00">
            <w:pPr>
              <w:rPr>
                <w:color w:val="000000" w:themeColor="text1"/>
              </w:rPr>
            </w:pPr>
            <w:r w:rsidRPr="00874590">
              <w:rPr>
                <w:color w:val="000000" w:themeColor="text1"/>
              </w:rPr>
              <w:t>Taxi –</w:t>
            </w:r>
          </w:p>
          <w:p w14:paraId="3D617344" w14:textId="69097588" w:rsidR="005B18E5" w:rsidRPr="00874590" w:rsidRDefault="000570AB" w:rsidP="00CD295F">
            <w:pPr>
              <w:rPr>
                <w:color w:val="000000" w:themeColor="text1"/>
              </w:rPr>
            </w:pPr>
            <w:r w:rsidRPr="00CD295F">
              <w:rPr>
                <w:color w:val="FF0000"/>
              </w:rPr>
              <w:t>Glasgow Taxis Ltd</w:t>
            </w:r>
            <w:r w:rsidR="00CD295F">
              <w:rPr>
                <w:color w:val="FF0000"/>
              </w:rPr>
              <w:t xml:space="preserve">, </w:t>
            </w:r>
            <w:r w:rsidR="005B18E5" w:rsidRPr="00CD295F">
              <w:rPr>
                <w:color w:val="FF0000"/>
              </w:rPr>
              <w:t>GlasGo Cabs</w:t>
            </w:r>
          </w:p>
        </w:tc>
        <w:tc>
          <w:tcPr>
            <w:tcW w:w="3693" w:type="dxa"/>
            <w:gridSpan w:val="2"/>
          </w:tcPr>
          <w:p w14:paraId="5E8FC0E8" w14:textId="77777777" w:rsidR="000570AB" w:rsidRPr="00874590" w:rsidRDefault="000570AB" w:rsidP="00D06E00">
            <w:pPr>
              <w:rPr>
                <w:color w:val="000000" w:themeColor="text1"/>
              </w:rPr>
            </w:pPr>
            <w:r w:rsidRPr="00874590">
              <w:rPr>
                <w:color w:val="000000" w:themeColor="text1"/>
              </w:rPr>
              <w:t>Continue with current arrangements.</w:t>
            </w:r>
          </w:p>
        </w:tc>
        <w:tc>
          <w:tcPr>
            <w:tcW w:w="7477" w:type="dxa"/>
          </w:tcPr>
          <w:p w14:paraId="4BE86FE1" w14:textId="34F8EAE4" w:rsidR="000570AB" w:rsidRPr="00874590" w:rsidRDefault="000570AB" w:rsidP="002026F4">
            <w:pPr>
              <w:rPr>
                <w:color w:val="000000" w:themeColor="text1"/>
              </w:rPr>
            </w:pPr>
            <w:r w:rsidRPr="00874590">
              <w:rPr>
                <w:color w:val="000000" w:themeColor="text1"/>
              </w:rPr>
              <w:t xml:space="preserve">In </w:t>
            </w:r>
            <w:r w:rsidR="00694D03" w:rsidRPr="00874590">
              <w:rPr>
                <w:color w:val="000000" w:themeColor="text1"/>
              </w:rPr>
              <w:t>2022/23</w:t>
            </w:r>
            <w:r w:rsidR="00CD295F">
              <w:rPr>
                <w:color w:val="000000" w:themeColor="text1"/>
              </w:rPr>
              <w:t>,</w:t>
            </w:r>
            <w:r w:rsidRPr="00874590">
              <w:rPr>
                <w:color w:val="000000" w:themeColor="text1"/>
              </w:rPr>
              <w:t xml:space="preserve"> we spent only £</w:t>
            </w:r>
            <w:r w:rsidR="001A3086" w:rsidRPr="00874590">
              <w:rPr>
                <w:color w:val="000000" w:themeColor="text1"/>
              </w:rPr>
              <w:t>2</w:t>
            </w:r>
            <w:r w:rsidR="008C4F87">
              <w:rPr>
                <w:color w:val="000000" w:themeColor="text1"/>
              </w:rPr>
              <w:t>03</w:t>
            </w:r>
            <w:r w:rsidR="005B18E5" w:rsidRPr="00874590">
              <w:rPr>
                <w:color w:val="000000" w:themeColor="text1"/>
              </w:rPr>
              <w:t>.04</w:t>
            </w:r>
            <w:r w:rsidR="001A3086" w:rsidRPr="00874590">
              <w:rPr>
                <w:color w:val="000000" w:themeColor="text1"/>
              </w:rPr>
              <w:t xml:space="preserve"> </w:t>
            </w:r>
            <w:r w:rsidRPr="00874590">
              <w:rPr>
                <w:color w:val="000000" w:themeColor="text1"/>
              </w:rPr>
              <w:t xml:space="preserve">on this item.  Expenditure will not breach the £50,000 threshold over a five year period.       </w:t>
            </w:r>
          </w:p>
        </w:tc>
      </w:tr>
      <w:tr w:rsidR="00874590" w:rsidRPr="00874590" w14:paraId="44D73669" w14:textId="77777777" w:rsidTr="00CD295F">
        <w:trPr>
          <w:trHeight w:val="276"/>
        </w:trPr>
        <w:tc>
          <w:tcPr>
            <w:tcW w:w="3390" w:type="dxa"/>
            <w:tcBorders>
              <w:top w:val="single" w:sz="4" w:space="0" w:color="auto"/>
              <w:bottom w:val="single" w:sz="4" w:space="0" w:color="auto"/>
            </w:tcBorders>
          </w:tcPr>
          <w:p w14:paraId="4D116D98" w14:textId="77777777" w:rsidR="000570AB" w:rsidRPr="00874590" w:rsidRDefault="000570AB" w:rsidP="00D06E00">
            <w:pPr>
              <w:rPr>
                <w:color w:val="000000" w:themeColor="text1"/>
              </w:rPr>
            </w:pPr>
            <w:r w:rsidRPr="00874590">
              <w:rPr>
                <w:color w:val="000000" w:themeColor="text1"/>
              </w:rPr>
              <w:t xml:space="preserve">Trims – </w:t>
            </w:r>
          </w:p>
          <w:p w14:paraId="30A6460C" w14:textId="77777777" w:rsidR="000570AB" w:rsidRPr="00874590" w:rsidRDefault="000570AB" w:rsidP="00D06E00">
            <w:pPr>
              <w:rPr>
                <w:color w:val="000000" w:themeColor="text1"/>
              </w:rPr>
            </w:pPr>
            <w:r w:rsidRPr="00CD295F">
              <w:rPr>
                <w:color w:val="FF0000"/>
              </w:rPr>
              <w:t>Eurocell</w:t>
            </w:r>
          </w:p>
        </w:tc>
        <w:tc>
          <w:tcPr>
            <w:tcW w:w="3693" w:type="dxa"/>
            <w:gridSpan w:val="2"/>
          </w:tcPr>
          <w:p w14:paraId="75DA0E6D" w14:textId="77777777" w:rsidR="000570AB" w:rsidRPr="00874590" w:rsidRDefault="000570AB" w:rsidP="00D06E00">
            <w:pPr>
              <w:rPr>
                <w:color w:val="000000" w:themeColor="text1"/>
              </w:rPr>
            </w:pPr>
            <w:r w:rsidRPr="00874590">
              <w:rPr>
                <w:color w:val="000000" w:themeColor="text1"/>
              </w:rPr>
              <w:t>Continue with current arrangements.</w:t>
            </w:r>
          </w:p>
        </w:tc>
        <w:tc>
          <w:tcPr>
            <w:tcW w:w="7477" w:type="dxa"/>
          </w:tcPr>
          <w:p w14:paraId="49686428" w14:textId="5853BEEF" w:rsidR="000570AB" w:rsidRPr="00874590" w:rsidRDefault="000570AB" w:rsidP="002026F4">
            <w:pPr>
              <w:rPr>
                <w:color w:val="000000" w:themeColor="text1"/>
              </w:rPr>
            </w:pPr>
            <w:r w:rsidRPr="00874590">
              <w:rPr>
                <w:color w:val="000000" w:themeColor="text1"/>
              </w:rPr>
              <w:t xml:space="preserve">In </w:t>
            </w:r>
            <w:r w:rsidR="00694D03" w:rsidRPr="00874590">
              <w:rPr>
                <w:color w:val="000000" w:themeColor="text1"/>
              </w:rPr>
              <w:t>2022/23</w:t>
            </w:r>
            <w:r w:rsidR="00CD295F">
              <w:rPr>
                <w:color w:val="000000" w:themeColor="text1"/>
              </w:rPr>
              <w:t>,</w:t>
            </w:r>
            <w:r w:rsidR="002026F4" w:rsidRPr="00874590">
              <w:rPr>
                <w:color w:val="000000" w:themeColor="text1"/>
              </w:rPr>
              <w:t xml:space="preserve"> </w:t>
            </w:r>
            <w:r w:rsidRPr="00874590">
              <w:rPr>
                <w:color w:val="000000" w:themeColor="text1"/>
              </w:rPr>
              <w:t>we spent £</w:t>
            </w:r>
            <w:r w:rsidR="008C4F87">
              <w:rPr>
                <w:color w:val="000000" w:themeColor="text1"/>
              </w:rPr>
              <w:t>18</w:t>
            </w:r>
            <w:r w:rsidR="005B18E5" w:rsidRPr="00874590">
              <w:rPr>
                <w:color w:val="000000" w:themeColor="text1"/>
              </w:rPr>
              <w:t>,</w:t>
            </w:r>
            <w:r w:rsidR="008C4F87">
              <w:rPr>
                <w:color w:val="000000" w:themeColor="text1"/>
              </w:rPr>
              <w:t>775</w:t>
            </w:r>
            <w:r w:rsidR="005B18E5" w:rsidRPr="00874590">
              <w:rPr>
                <w:color w:val="000000" w:themeColor="text1"/>
              </w:rPr>
              <w:t>.</w:t>
            </w:r>
            <w:r w:rsidR="008C4F87">
              <w:rPr>
                <w:color w:val="000000" w:themeColor="text1"/>
              </w:rPr>
              <w:t>39</w:t>
            </w:r>
            <w:r w:rsidR="001A3086" w:rsidRPr="00874590">
              <w:rPr>
                <w:color w:val="000000" w:themeColor="text1"/>
              </w:rPr>
              <w:t xml:space="preserve"> </w:t>
            </w:r>
            <w:r w:rsidR="002026F4" w:rsidRPr="00874590">
              <w:rPr>
                <w:color w:val="000000" w:themeColor="text1"/>
              </w:rPr>
              <w:t>(all materials not just trims)</w:t>
            </w:r>
            <w:r w:rsidRPr="00874590">
              <w:rPr>
                <w:color w:val="000000" w:themeColor="text1"/>
              </w:rPr>
              <w:t xml:space="preserve"> on purchasing u</w:t>
            </w:r>
            <w:r w:rsidR="00CD295F">
              <w:rPr>
                <w:color w:val="000000" w:themeColor="text1"/>
              </w:rPr>
              <w:t>PVC</w:t>
            </w:r>
            <w:r w:rsidRPr="00874590">
              <w:rPr>
                <w:color w:val="000000" w:themeColor="text1"/>
              </w:rPr>
              <w:t xml:space="preserve"> components for facings, trims, upstands etc.  These are used with new windows and doors, baths etc.  </w:t>
            </w:r>
          </w:p>
        </w:tc>
      </w:tr>
      <w:tr w:rsidR="00874590" w:rsidRPr="00874590" w14:paraId="43A7F601" w14:textId="77777777" w:rsidTr="00CD295F">
        <w:trPr>
          <w:trHeight w:val="276"/>
        </w:trPr>
        <w:tc>
          <w:tcPr>
            <w:tcW w:w="3390" w:type="dxa"/>
            <w:tcBorders>
              <w:top w:val="single" w:sz="4" w:space="0" w:color="auto"/>
              <w:left w:val="single" w:sz="4" w:space="0" w:color="auto"/>
              <w:bottom w:val="single" w:sz="4" w:space="0" w:color="auto"/>
              <w:right w:val="single" w:sz="4" w:space="0" w:color="auto"/>
            </w:tcBorders>
          </w:tcPr>
          <w:p w14:paraId="0F4F38DB" w14:textId="77777777" w:rsidR="000570AB" w:rsidRPr="00874590" w:rsidRDefault="000570AB" w:rsidP="00D06E00">
            <w:pPr>
              <w:rPr>
                <w:color w:val="000000" w:themeColor="text1"/>
              </w:rPr>
            </w:pPr>
            <w:r w:rsidRPr="00874590">
              <w:rPr>
                <w:color w:val="000000" w:themeColor="text1"/>
              </w:rPr>
              <w:t xml:space="preserve">Uniforms/Personal Protective Equipment – </w:t>
            </w:r>
          </w:p>
          <w:p w14:paraId="094A4CA1" w14:textId="6955666C" w:rsidR="002026F4" w:rsidRPr="00874590" w:rsidRDefault="002026F4" w:rsidP="00CD295F">
            <w:pPr>
              <w:rPr>
                <w:color w:val="000000" w:themeColor="text1"/>
              </w:rPr>
            </w:pPr>
            <w:r w:rsidRPr="00CD295F">
              <w:rPr>
                <w:color w:val="FF0000"/>
              </w:rPr>
              <w:t>Matrix Uniforms</w:t>
            </w:r>
            <w:r w:rsidR="00CD295F" w:rsidRPr="00CD295F">
              <w:rPr>
                <w:color w:val="FF0000"/>
              </w:rPr>
              <w:t xml:space="preserve">, </w:t>
            </w:r>
            <w:r w:rsidR="000570AB" w:rsidRPr="00CD295F">
              <w:rPr>
                <w:color w:val="FF0000"/>
              </w:rPr>
              <w:t>ARCO</w:t>
            </w:r>
            <w:r w:rsidR="00CD295F" w:rsidRPr="00CD295F">
              <w:rPr>
                <w:color w:val="FF0000"/>
              </w:rPr>
              <w:t xml:space="preserve">, </w:t>
            </w:r>
            <w:r w:rsidRPr="00CD295F">
              <w:rPr>
                <w:color w:val="FF0000"/>
              </w:rPr>
              <w:t>DL Industrial Supplies</w:t>
            </w:r>
          </w:p>
        </w:tc>
        <w:tc>
          <w:tcPr>
            <w:tcW w:w="3693" w:type="dxa"/>
            <w:gridSpan w:val="2"/>
            <w:tcBorders>
              <w:top w:val="single" w:sz="4" w:space="0" w:color="auto"/>
              <w:left w:val="single" w:sz="4" w:space="0" w:color="auto"/>
              <w:bottom w:val="single" w:sz="4" w:space="0" w:color="auto"/>
              <w:right w:val="single" w:sz="4" w:space="0" w:color="auto"/>
            </w:tcBorders>
          </w:tcPr>
          <w:p w14:paraId="026A7CDB" w14:textId="77777777" w:rsidR="000570AB" w:rsidRPr="00874590" w:rsidRDefault="000570AB" w:rsidP="00D06E00">
            <w:pPr>
              <w:rPr>
                <w:color w:val="000000" w:themeColor="text1"/>
              </w:rPr>
            </w:pPr>
            <w:r w:rsidRPr="00874590">
              <w:rPr>
                <w:color w:val="000000" w:themeColor="text1"/>
              </w:rPr>
              <w:t>Continue with current arrangements.</w:t>
            </w:r>
          </w:p>
        </w:tc>
        <w:tc>
          <w:tcPr>
            <w:tcW w:w="7477" w:type="dxa"/>
            <w:tcBorders>
              <w:top w:val="single" w:sz="4" w:space="0" w:color="auto"/>
              <w:left w:val="single" w:sz="4" w:space="0" w:color="auto"/>
              <w:bottom w:val="single" w:sz="4" w:space="0" w:color="auto"/>
              <w:right w:val="single" w:sz="4" w:space="0" w:color="auto"/>
            </w:tcBorders>
          </w:tcPr>
          <w:p w14:paraId="4A449228" w14:textId="58D4FF9F" w:rsidR="000570AB" w:rsidRPr="00874590" w:rsidRDefault="000570AB" w:rsidP="002026F4">
            <w:pPr>
              <w:rPr>
                <w:color w:val="000000" w:themeColor="text1"/>
              </w:rPr>
            </w:pPr>
            <w:r w:rsidRPr="00874590">
              <w:rPr>
                <w:color w:val="000000" w:themeColor="text1"/>
              </w:rPr>
              <w:t xml:space="preserve">In </w:t>
            </w:r>
            <w:r w:rsidR="00694D03" w:rsidRPr="00874590">
              <w:rPr>
                <w:color w:val="000000" w:themeColor="text1"/>
              </w:rPr>
              <w:t>2022/23</w:t>
            </w:r>
            <w:r w:rsidR="00CD295F">
              <w:rPr>
                <w:color w:val="000000" w:themeColor="text1"/>
              </w:rPr>
              <w:t>,</w:t>
            </w:r>
            <w:r w:rsidRPr="00874590">
              <w:rPr>
                <w:color w:val="000000" w:themeColor="text1"/>
              </w:rPr>
              <w:t xml:space="preserve"> we spent £</w:t>
            </w:r>
            <w:r w:rsidR="00F22A8A" w:rsidRPr="00874590">
              <w:rPr>
                <w:color w:val="000000" w:themeColor="text1"/>
              </w:rPr>
              <w:t>3,493</w:t>
            </w:r>
            <w:r w:rsidRPr="00874590">
              <w:rPr>
                <w:color w:val="000000" w:themeColor="text1"/>
              </w:rPr>
              <w:t xml:space="preserve"> on this item.  It is not cost effective to set up alternative procurement arrangements.  Expenditure will not breach the £50,000 threshold over a five year period.       </w:t>
            </w:r>
          </w:p>
        </w:tc>
      </w:tr>
      <w:tr w:rsidR="00874590" w:rsidRPr="00874590" w14:paraId="51230AB9" w14:textId="77777777" w:rsidTr="00CD295F">
        <w:trPr>
          <w:trHeight w:val="276"/>
        </w:trPr>
        <w:tc>
          <w:tcPr>
            <w:tcW w:w="3390" w:type="dxa"/>
            <w:tcBorders>
              <w:top w:val="single" w:sz="4" w:space="0" w:color="auto"/>
              <w:left w:val="single" w:sz="4" w:space="0" w:color="auto"/>
              <w:bottom w:val="single" w:sz="4" w:space="0" w:color="auto"/>
              <w:right w:val="single" w:sz="4" w:space="0" w:color="auto"/>
            </w:tcBorders>
          </w:tcPr>
          <w:p w14:paraId="1D955D4E" w14:textId="77777777" w:rsidR="000570AB" w:rsidRPr="00874590" w:rsidRDefault="000570AB" w:rsidP="00D06E00">
            <w:pPr>
              <w:rPr>
                <w:color w:val="000000" w:themeColor="text1"/>
              </w:rPr>
            </w:pPr>
            <w:r w:rsidRPr="00874590">
              <w:rPr>
                <w:color w:val="000000" w:themeColor="text1"/>
              </w:rPr>
              <w:t xml:space="preserve">Vehicle maintenance – </w:t>
            </w:r>
          </w:p>
          <w:p w14:paraId="0629441E" w14:textId="73009E20" w:rsidR="000570AB" w:rsidRPr="00874590" w:rsidRDefault="000570AB" w:rsidP="00CD295F">
            <w:pPr>
              <w:rPr>
                <w:color w:val="000000" w:themeColor="text1"/>
              </w:rPr>
            </w:pPr>
            <w:r w:rsidRPr="00CD295F">
              <w:rPr>
                <w:color w:val="FF0000"/>
              </w:rPr>
              <w:t>Thistledome</w:t>
            </w:r>
            <w:r w:rsidR="00CD295F" w:rsidRPr="00CD295F">
              <w:rPr>
                <w:color w:val="FF0000"/>
              </w:rPr>
              <w:t xml:space="preserve">, </w:t>
            </w:r>
            <w:r w:rsidR="003818D0" w:rsidRPr="00CD295F">
              <w:rPr>
                <w:color w:val="FF0000"/>
              </w:rPr>
              <w:t xml:space="preserve">TD Autocare </w:t>
            </w:r>
          </w:p>
        </w:tc>
        <w:tc>
          <w:tcPr>
            <w:tcW w:w="3693" w:type="dxa"/>
            <w:gridSpan w:val="2"/>
            <w:tcBorders>
              <w:top w:val="single" w:sz="4" w:space="0" w:color="auto"/>
              <w:left w:val="single" w:sz="4" w:space="0" w:color="auto"/>
              <w:bottom w:val="single" w:sz="4" w:space="0" w:color="auto"/>
              <w:right w:val="single" w:sz="4" w:space="0" w:color="auto"/>
            </w:tcBorders>
          </w:tcPr>
          <w:p w14:paraId="7826F103" w14:textId="77777777" w:rsidR="000570AB" w:rsidRPr="00874590" w:rsidRDefault="000570AB" w:rsidP="00D06E00">
            <w:pPr>
              <w:rPr>
                <w:color w:val="000000" w:themeColor="text1"/>
              </w:rPr>
            </w:pPr>
            <w:r w:rsidRPr="00874590">
              <w:rPr>
                <w:color w:val="000000" w:themeColor="text1"/>
              </w:rPr>
              <w:t>Continue with current arrangements.</w:t>
            </w:r>
          </w:p>
        </w:tc>
        <w:tc>
          <w:tcPr>
            <w:tcW w:w="7477" w:type="dxa"/>
            <w:tcBorders>
              <w:top w:val="single" w:sz="4" w:space="0" w:color="auto"/>
              <w:left w:val="single" w:sz="4" w:space="0" w:color="auto"/>
              <w:bottom w:val="single" w:sz="4" w:space="0" w:color="auto"/>
              <w:right w:val="single" w:sz="4" w:space="0" w:color="auto"/>
            </w:tcBorders>
          </w:tcPr>
          <w:p w14:paraId="08F8F030" w14:textId="79BF3007" w:rsidR="000570AB" w:rsidRPr="00874590" w:rsidRDefault="000570AB" w:rsidP="002026F4">
            <w:pPr>
              <w:rPr>
                <w:color w:val="000000" w:themeColor="text1"/>
              </w:rPr>
            </w:pPr>
            <w:r w:rsidRPr="00874590">
              <w:rPr>
                <w:color w:val="000000" w:themeColor="text1"/>
              </w:rPr>
              <w:t xml:space="preserve">In </w:t>
            </w:r>
            <w:r w:rsidR="00694D03" w:rsidRPr="00874590">
              <w:rPr>
                <w:color w:val="000000" w:themeColor="text1"/>
              </w:rPr>
              <w:t>2022/23</w:t>
            </w:r>
            <w:r w:rsidRPr="00874590">
              <w:rPr>
                <w:color w:val="000000" w:themeColor="text1"/>
              </w:rPr>
              <w:t>, we spent £</w:t>
            </w:r>
            <w:r w:rsidR="003818D0" w:rsidRPr="00874590">
              <w:rPr>
                <w:color w:val="000000" w:themeColor="text1"/>
              </w:rPr>
              <w:t>1</w:t>
            </w:r>
            <w:r w:rsidR="00874590" w:rsidRPr="00874590">
              <w:rPr>
                <w:color w:val="000000" w:themeColor="text1"/>
              </w:rPr>
              <w:t xml:space="preserve">7,416 </w:t>
            </w:r>
            <w:r w:rsidRPr="00874590">
              <w:rPr>
                <w:color w:val="000000" w:themeColor="text1"/>
              </w:rPr>
              <w:t xml:space="preserve">on maintaining our vehicles.  It is difficult to predict maintenance costs year on year, so the Maintenance Manager will continue to periodically obtain comparative quotations to ensure that we are getting good value. </w:t>
            </w:r>
          </w:p>
        </w:tc>
      </w:tr>
      <w:tr w:rsidR="00874590" w:rsidRPr="00874590" w14:paraId="68EA9E5C" w14:textId="77777777" w:rsidTr="00CD295F">
        <w:trPr>
          <w:trHeight w:val="276"/>
        </w:trPr>
        <w:tc>
          <w:tcPr>
            <w:tcW w:w="3390" w:type="dxa"/>
            <w:tcBorders>
              <w:top w:val="single" w:sz="4" w:space="0" w:color="auto"/>
              <w:left w:val="single" w:sz="4" w:space="0" w:color="auto"/>
              <w:bottom w:val="single" w:sz="4" w:space="0" w:color="auto"/>
              <w:right w:val="single" w:sz="4" w:space="0" w:color="auto"/>
            </w:tcBorders>
          </w:tcPr>
          <w:p w14:paraId="485F3845" w14:textId="148B0E9F" w:rsidR="000570AB" w:rsidRPr="00874590" w:rsidRDefault="009169BD" w:rsidP="00D06E00">
            <w:pPr>
              <w:rPr>
                <w:color w:val="000000" w:themeColor="text1"/>
              </w:rPr>
            </w:pPr>
            <w:r>
              <w:rPr>
                <w:color w:val="000000" w:themeColor="text1"/>
              </w:rPr>
              <w:t>W</w:t>
            </w:r>
            <w:r w:rsidR="000570AB" w:rsidRPr="00874590">
              <w:rPr>
                <w:color w:val="000000" w:themeColor="text1"/>
              </w:rPr>
              <w:t>ater</w:t>
            </w:r>
            <w:r>
              <w:rPr>
                <w:color w:val="000000" w:themeColor="text1"/>
              </w:rPr>
              <w:t xml:space="preserve"> rates (</w:t>
            </w:r>
            <w:r w:rsidR="000570AB" w:rsidRPr="00874590">
              <w:rPr>
                <w:color w:val="000000" w:themeColor="text1"/>
              </w:rPr>
              <w:t>Office</w:t>
            </w:r>
            <w:r>
              <w:rPr>
                <w:color w:val="000000" w:themeColor="text1"/>
              </w:rPr>
              <w:t>)</w:t>
            </w:r>
            <w:r w:rsidR="000570AB" w:rsidRPr="00874590">
              <w:rPr>
                <w:color w:val="000000" w:themeColor="text1"/>
              </w:rPr>
              <w:t xml:space="preserve"> – </w:t>
            </w:r>
          </w:p>
          <w:p w14:paraId="07FE7979" w14:textId="77777777" w:rsidR="000570AB" w:rsidRPr="00874590" w:rsidRDefault="000570AB" w:rsidP="00D06E00">
            <w:pPr>
              <w:rPr>
                <w:color w:val="000000" w:themeColor="text1"/>
              </w:rPr>
            </w:pPr>
            <w:r w:rsidRPr="00CD295F">
              <w:rPr>
                <w:color w:val="FF0000"/>
              </w:rPr>
              <w:t>Business Stream</w:t>
            </w:r>
          </w:p>
        </w:tc>
        <w:tc>
          <w:tcPr>
            <w:tcW w:w="3693" w:type="dxa"/>
            <w:gridSpan w:val="2"/>
            <w:tcBorders>
              <w:top w:val="single" w:sz="4" w:space="0" w:color="auto"/>
              <w:left w:val="single" w:sz="4" w:space="0" w:color="auto"/>
              <w:bottom w:val="single" w:sz="4" w:space="0" w:color="auto"/>
              <w:right w:val="single" w:sz="4" w:space="0" w:color="auto"/>
            </w:tcBorders>
          </w:tcPr>
          <w:p w14:paraId="4886D898" w14:textId="77777777" w:rsidR="000570AB" w:rsidRPr="00874590" w:rsidRDefault="000570AB" w:rsidP="00D06E00">
            <w:pPr>
              <w:rPr>
                <w:color w:val="000000" w:themeColor="text1"/>
              </w:rPr>
            </w:pPr>
            <w:r w:rsidRPr="00874590">
              <w:rPr>
                <w:color w:val="000000" w:themeColor="text1"/>
              </w:rPr>
              <w:t>Continue with current arrangements.</w:t>
            </w:r>
          </w:p>
        </w:tc>
        <w:tc>
          <w:tcPr>
            <w:tcW w:w="7477" w:type="dxa"/>
            <w:tcBorders>
              <w:top w:val="single" w:sz="4" w:space="0" w:color="auto"/>
              <w:left w:val="single" w:sz="4" w:space="0" w:color="auto"/>
              <w:bottom w:val="single" w:sz="4" w:space="0" w:color="auto"/>
              <w:right w:val="single" w:sz="4" w:space="0" w:color="auto"/>
            </w:tcBorders>
          </w:tcPr>
          <w:p w14:paraId="78301D8D" w14:textId="0FDF4122" w:rsidR="000570AB" w:rsidRPr="00874590" w:rsidRDefault="000570AB" w:rsidP="00D06E00">
            <w:pPr>
              <w:rPr>
                <w:color w:val="000000" w:themeColor="text1"/>
              </w:rPr>
            </w:pPr>
            <w:r w:rsidRPr="00874590">
              <w:rPr>
                <w:color w:val="000000" w:themeColor="text1"/>
              </w:rPr>
              <w:t xml:space="preserve">In </w:t>
            </w:r>
            <w:r w:rsidR="00694D03" w:rsidRPr="00874590">
              <w:rPr>
                <w:color w:val="000000" w:themeColor="text1"/>
              </w:rPr>
              <w:t>2022/23</w:t>
            </w:r>
            <w:r w:rsidR="00CD295F">
              <w:rPr>
                <w:color w:val="000000" w:themeColor="text1"/>
              </w:rPr>
              <w:t>,</w:t>
            </w:r>
            <w:r w:rsidRPr="00874590">
              <w:rPr>
                <w:color w:val="000000" w:themeColor="text1"/>
              </w:rPr>
              <w:t xml:space="preserve"> we spent £</w:t>
            </w:r>
            <w:r w:rsidR="00874590" w:rsidRPr="00874590">
              <w:rPr>
                <w:color w:val="000000" w:themeColor="text1"/>
              </w:rPr>
              <w:t xml:space="preserve">4,213 </w:t>
            </w:r>
            <w:r w:rsidRPr="00874590">
              <w:rPr>
                <w:color w:val="000000" w:themeColor="text1"/>
              </w:rPr>
              <w:t xml:space="preserve">on this.  Expenditure will not breach the £50,000 threshold over a five year period.       </w:t>
            </w:r>
          </w:p>
        </w:tc>
      </w:tr>
      <w:tr w:rsidR="00874590" w:rsidRPr="00874590" w14:paraId="60CD4781" w14:textId="77777777" w:rsidTr="00CD295F">
        <w:trPr>
          <w:trHeight w:val="276"/>
        </w:trPr>
        <w:tc>
          <w:tcPr>
            <w:tcW w:w="3397" w:type="dxa"/>
            <w:gridSpan w:val="2"/>
            <w:tcBorders>
              <w:top w:val="single" w:sz="4" w:space="0" w:color="auto"/>
              <w:left w:val="single" w:sz="4" w:space="0" w:color="auto"/>
              <w:bottom w:val="single" w:sz="4" w:space="0" w:color="auto"/>
              <w:right w:val="single" w:sz="4" w:space="0" w:color="auto"/>
            </w:tcBorders>
          </w:tcPr>
          <w:p w14:paraId="2496E9D6" w14:textId="77777777" w:rsidR="000570AB" w:rsidRPr="00874590" w:rsidRDefault="000570AB" w:rsidP="00D06E00">
            <w:pPr>
              <w:rPr>
                <w:color w:val="000000" w:themeColor="text1"/>
              </w:rPr>
            </w:pPr>
            <w:r w:rsidRPr="00874590">
              <w:rPr>
                <w:color w:val="000000" w:themeColor="text1"/>
              </w:rPr>
              <w:t xml:space="preserve">Web support services – </w:t>
            </w:r>
          </w:p>
          <w:p w14:paraId="4C958B09" w14:textId="49334B7A" w:rsidR="000570AB" w:rsidRPr="00874590" w:rsidRDefault="000570AB" w:rsidP="00D06E00">
            <w:pPr>
              <w:rPr>
                <w:color w:val="000000" w:themeColor="text1"/>
              </w:rPr>
            </w:pPr>
            <w:r w:rsidRPr="00CD295F">
              <w:rPr>
                <w:color w:val="FF0000"/>
              </w:rPr>
              <w:t xml:space="preserve">We Are </w:t>
            </w:r>
            <w:r w:rsidR="00874590" w:rsidRPr="00CD295F">
              <w:rPr>
                <w:color w:val="FF0000"/>
              </w:rPr>
              <w:t>Sure</w:t>
            </w:r>
          </w:p>
        </w:tc>
        <w:tc>
          <w:tcPr>
            <w:tcW w:w="3686" w:type="dxa"/>
            <w:tcBorders>
              <w:top w:val="single" w:sz="4" w:space="0" w:color="auto"/>
              <w:left w:val="single" w:sz="4" w:space="0" w:color="auto"/>
              <w:bottom w:val="single" w:sz="4" w:space="0" w:color="auto"/>
              <w:right w:val="single" w:sz="4" w:space="0" w:color="auto"/>
            </w:tcBorders>
          </w:tcPr>
          <w:p w14:paraId="2003BF60" w14:textId="77777777" w:rsidR="000570AB" w:rsidRPr="00874590" w:rsidRDefault="000570AB" w:rsidP="00D06E00">
            <w:pPr>
              <w:rPr>
                <w:color w:val="000000" w:themeColor="text1"/>
              </w:rPr>
            </w:pPr>
            <w:r w:rsidRPr="00874590">
              <w:rPr>
                <w:color w:val="000000" w:themeColor="text1"/>
              </w:rPr>
              <w:t>Continue with current arrangements.</w:t>
            </w:r>
          </w:p>
        </w:tc>
        <w:tc>
          <w:tcPr>
            <w:tcW w:w="7477" w:type="dxa"/>
            <w:tcBorders>
              <w:top w:val="single" w:sz="4" w:space="0" w:color="auto"/>
              <w:left w:val="single" w:sz="4" w:space="0" w:color="auto"/>
              <w:bottom w:val="single" w:sz="4" w:space="0" w:color="auto"/>
              <w:right w:val="single" w:sz="4" w:space="0" w:color="auto"/>
            </w:tcBorders>
          </w:tcPr>
          <w:p w14:paraId="4AD176F4" w14:textId="387778AF" w:rsidR="000570AB" w:rsidRPr="00874590" w:rsidRDefault="000570AB" w:rsidP="003818D0">
            <w:pPr>
              <w:rPr>
                <w:color w:val="000000" w:themeColor="text1"/>
              </w:rPr>
            </w:pPr>
            <w:r w:rsidRPr="00874590">
              <w:rPr>
                <w:color w:val="000000" w:themeColor="text1"/>
              </w:rPr>
              <w:t xml:space="preserve">In </w:t>
            </w:r>
            <w:r w:rsidR="00694D03" w:rsidRPr="00874590">
              <w:rPr>
                <w:color w:val="000000" w:themeColor="text1"/>
              </w:rPr>
              <w:t>2022/23</w:t>
            </w:r>
            <w:r w:rsidR="00CD295F">
              <w:rPr>
                <w:color w:val="000000" w:themeColor="text1"/>
              </w:rPr>
              <w:t>,</w:t>
            </w:r>
            <w:r w:rsidRPr="00874590">
              <w:rPr>
                <w:color w:val="000000" w:themeColor="text1"/>
              </w:rPr>
              <w:t xml:space="preserve"> we spent £</w:t>
            </w:r>
            <w:r w:rsidR="008C755D">
              <w:rPr>
                <w:color w:val="000000" w:themeColor="text1"/>
              </w:rPr>
              <w:t>2</w:t>
            </w:r>
            <w:r w:rsidR="00874590">
              <w:rPr>
                <w:color w:val="000000" w:themeColor="text1"/>
              </w:rPr>
              <w:t>,</w:t>
            </w:r>
            <w:r w:rsidR="008C755D">
              <w:rPr>
                <w:color w:val="000000" w:themeColor="text1"/>
              </w:rPr>
              <w:t>2</w:t>
            </w:r>
            <w:r w:rsidR="00874590">
              <w:rPr>
                <w:color w:val="000000" w:themeColor="text1"/>
              </w:rPr>
              <w:t xml:space="preserve">32 </w:t>
            </w:r>
            <w:r w:rsidRPr="00874590">
              <w:rPr>
                <w:color w:val="000000" w:themeColor="text1"/>
              </w:rPr>
              <w:t xml:space="preserve">on this.  Expenditure will not breach the £50,000 threshold over a five year period.       </w:t>
            </w:r>
          </w:p>
        </w:tc>
      </w:tr>
      <w:tr w:rsidR="00874590" w:rsidRPr="00874590" w14:paraId="0E0AFD3F" w14:textId="77777777" w:rsidTr="00CD295F">
        <w:trPr>
          <w:trHeight w:val="276"/>
        </w:trPr>
        <w:tc>
          <w:tcPr>
            <w:tcW w:w="3397" w:type="dxa"/>
            <w:gridSpan w:val="2"/>
            <w:tcBorders>
              <w:top w:val="single" w:sz="4" w:space="0" w:color="auto"/>
              <w:left w:val="single" w:sz="4" w:space="0" w:color="auto"/>
              <w:bottom w:val="single" w:sz="4" w:space="0" w:color="auto"/>
              <w:right w:val="single" w:sz="4" w:space="0" w:color="auto"/>
            </w:tcBorders>
          </w:tcPr>
          <w:p w14:paraId="3E3D0A09" w14:textId="77777777" w:rsidR="000570AB" w:rsidRPr="00874590" w:rsidRDefault="000570AB" w:rsidP="00D06E00">
            <w:pPr>
              <w:rPr>
                <w:color w:val="000000" w:themeColor="text1"/>
              </w:rPr>
            </w:pPr>
            <w:r w:rsidRPr="00874590">
              <w:rPr>
                <w:color w:val="000000" w:themeColor="text1"/>
              </w:rPr>
              <w:t xml:space="preserve">Wetwall – </w:t>
            </w:r>
          </w:p>
          <w:p w14:paraId="46B6E3DF" w14:textId="77777777" w:rsidR="000570AB" w:rsidRPr="00874590" w:rsidRDefault="000570AB" w:rsidP="00D06E00">
            <w:pPr>
              <w:rPr>
                <w:color w:val="000000" w:themeColor="text1"/>
              </w:rPr>
            </w:pPr>
            <w:r w:rsidRPr="00CD295F">
              <w:rPr>
                <w:color w:val="FF0000"/>
              </w:rPr>
              <w:t>Industrial Plastic Solutions</w:t>
            </w:r>
          </w:p>
        </w:tc>
        <w:tc>
          <w:tcPr>
            <w:tcW w:w="3686" w:type="dxa"/>
            <w:tcBorders>
              <w:top w:val="single" w:sz="4" w:space="0" w:color="auto"/>
              <w:left w:val="single" w:sz="4" w:space="0" w:color="auto"/>
              <w:bottom w:val="single" w:sz="4" w:space="0" w:color="auto"/>
              <w:right w:val="single" w:sz="4" w:space="0" w:color="auto"/>
            </w:tcBorders>
          </w:tcPr>
          <w:p w14:paraId="7150AB5D" w14:textId="77777777" w:rsidR="000570AB" w:rsidRPr="00874590" w:rsidRDefault="000570AB" w:rsidP="00D06E00">
            <w:pPr>
              <w:rPr>
                <w:color w:val="000000" w:themeColor="text1"/>
              </w:rPr>
            </w:pPr>
            <w:r w:rsidRPr="00874590">
              <w:rPr>
                <w:color w:val="000000" w:themeColor="text1"/>
              </w:rPr>
              <w:t>Continue with current arrangements.</w:t>
            </w:r>
          </w:p>
        </w:tc>
        <w:tc>
          <w:tcPr>
            <w:tcW w:w="7477" w:type="dxa"/>
            <w:tcBorders>
              <w:top w:val="single" w:sz="4" w:space="0" w:color="auto"/>
              <w:left w:val="single" w:sz="4" w:space="0" w:color="auto"/>
              <w:bottom w:val="single" w:sz="4" w:space="0" w:color="auto"/>
              <w:right w:val="single" w:sz="4" w:space="0" w:color="auto"/>
            </w:tcBorders>
          </w:tcPr>
          <w:p w14:paraId="3ECB0852" w14:textId="5EB2EBAD" w:rsidR="000570AB" w:rsidRPr="00874590" w:rsidRDefault="000570AB" w:rsidP="003818D0">
            <w:pPr>
              <w:rPr>
                <w:color w:val="000000" w:themeColor="text1"/>
              </w:rPr>
            </w:pPr>
            <w:r w:rsidRPr="00874590">
              <w:rPr>
                <w:color w:val="000000" w:themeColor="text1"/>
              </w:rPr>
              <w:t xml:space="preserve">In </w:t>
            </w:r>
            <w:r w:rsidR="00823905" w:rsidRPr="00874590">
              <w:rPr>
                <w:color w:val="000000" w:themeColor="text1"/>
              </w:rPr>
              <w:t>2022/23</w:t>
            </w:r>
            <w:r w:rsidR="00CD295F">
              <w:rPr>
                <w:color w:val="000000" w:themeColor="text1"/>
              </w:rPr>
              <w:t>,</w:t>
            </w:r>
            <w:r w:rsidR="00823905" w:rsidRPr="00874590">
              <w:rPr>
                <w:color w:val="000000" w:themeColor="text1"/>
              </w:rPr>
              <w:t xml:space="preserve"> </w:t>
            </w:r>
            <w:r w:rsidRPr="00874590">
              <w:rPr>
                <w:color w:val="000000" w:themeColor="text1"/>
              </w:rPr>
              <w:t>we spent £</w:t>
            </w:r>
            <w:r w:rsidR="00874590">
              <w:rPr>
                <w:color w:val="000000" w:themeColor="text1"/>
              </w:rPr>
              <w:t>4,898</w:t>
            </w:r>
            <w:r w:rsidRPr="00874590">
              <w:rPr>
                <w:color w:val="000000" w:themeColor="text1"/>
              </w:rPr>
              <w:t xml:space="preserve"> on wet</w:t>
            </w:r>
            <w:r w:rsidR="003818D0" w:rsidRPr="00874590">
              <w:rPr>
                <w:color w:val="000000" w:themeColor="text1"/>
              </w:rPr>
              <w:t xml:space="preserve"> </w:t>
            </w:r>
            <w:r w:rsidRPr="00874590">
              <w:rPr>
                <w:color w:val="000000" w:themeColor="text1"/>
              </w:rPr>
              <w:t xml:space="preserve">wall panels for bathroom upgrades.    Expenditure will not breach the £50,000 threshold over a five year period.           </w:t>
            </w:r>
          </w:p>
        </w:tc>
      </w:tr>
      <w:tr w:rsidR="00874590" w:rsidRPr="00874590" w14:paraId="75DBC704" w14:textId="77777777" w:rsidTr="00CD295F">
        <w:trPr>
          <w:trHeight w:val="276"/>
        </w:trPr>
        <w:tc>
          <w:tcPr>
            <w:tcW w:w="3397" w:type="dxa"/>
            <w:gridSpan w:val="2"/>
            <w:tcBorders>
              <w:top w:val="single" w:sz="4" w:space="0" w:color="auto"/>
              <w:left w:val="single" w:sz="4" w:space="0" w:color="auto"/>
              <w:bottom w:val="single" w:sz="4" w:space="0" w:color="auto"/>
              <w:right w:val="single" w:sz="4" w:space="0" w:color="auto"/>
            </w:tcBorders>
          </w:tcPr>
          <w:p w14:paraId="56A209FD" w14:textId="77777777" w:rsidR="000570AB" w:rsidRPr="00874590" w:rsidRDefault="000570AB" w:rsidP="00D06E00">
            <w:pPr>
              <w:rPr>
                <w:color w:val="000000" w:themeColor="text1"/>
              </w:rPr>
            </w:pPr>
            <w:r w:rsidRPr="00874590">
              <w:rPr>
                <w:color w:val="000000" w:themeColor="text1"/>
              </w:rPr>
              <w:t>Welfare Rights software –</w:t>
            </w:r>
          </w:p>
          <w:p w14:paraId="21662047" w14:textId="77777777" w:rsidR="000570AB" w:rsidRPr="00874590" w:rsidRDefault="000570AB" w:rsidP="00D06E00">
            <w:pPr>
              <w:rPr>
                <w:color w:val="000000" w:themeColor="text1"/>
              </w:rPr>
            </w:pPr>
            <w:r w:rsidRPr="00CD295F">
              <w:rPr>
                <w:color w:val="FF0000"/>
              </w:rPr>
              <w:t>AdviceUK</w:t>
            </w:r>
          </w:p>
        </w:tc>
        <w:tc>
          <w:tcPr>
            <w:tcW w:w="3686" w:type="dxa"/>
            <w:tcBorders>
              <w:top w:val="single" w:sz="4" w:space="0" w:color="auto"/>
              <w:left w:val="single" w:sz="4" w:space="0" w:color="auto"/>
              <w:bottom w:val="single" w:sz="4" w:space="0" w:color="auto"/>
              <w:right w:val="single" w:sz="4" w:space="0" w:color="auto"/>
            </w:tcBorders>
          </w:tcPr>
          <w:p w14:paraId="65F116D0" w14:textId="77777777" w:rsidR="000570AB" w:rsidRPr="00874590" w:rsidRDefault="000570AB" w:rsidP="00D06E00">
            <w:pPr>
              <w:rPr>
                <w:color w:val="000000" w:themeColor="text1"/>
              </w:rPr>
            </w:pPr>
            <w:r w:rsidRPr="00874590">
              <w:rPr>
                <w:color w:val="000000" w:themeColor="text1"/>
              </w:rPr>
              <w:t>Continue with current arrangements.</w:t>
            </w:r>
          </w:p>
        </w:tc>
        <w:tc>
          <w:tcPr>
            <w:tcW w:w="7477" w:type="dxa"/>
            <w:tcBorders>
              <w:top w:val="single" w:sz="4" w:space="0" w:color="auto"/>
              <w:left w:val="single" w:sz="4" w:space="0" w:color="auto"/>
              <w:bottom w:val="single" w:sz="4" w:space="0" w:color="auto"/>
              <w:right w:val="single" w:sz="4" w:space="0" w:color="auto"/>
            </w:tcBorders>
          </w:tcPr>
          <w:p w14:paraId="6D050D4A" w14:textId="11082D43" w:rsidR="000570AB" w:rsidRPr="00874590" w:rsidRDefault="000570AB" w:rsidP="002026F4">
            <w:pPr>
              <w:rPr>
                <w:color w:val="000000" w:themeColor="text1"/>
              </w:rPr>
            </w:pPr>
            <w:r w:rsidRPr="00874590">
              <w:rPr>
                <w:color w:val="000000" w:themeColor="text1"/>
              </w:rPr>
              <w:t xml:space="preserve">In </w:t>
            </w:r>
            <w:r w:rsidR="00694D03" w:rsidRPr="00874590">
              <w:rPr>
                <w:color w:val="000000" w:themeColor="text1"/>
              </w:rPr>
              <w:t>2022/23</w:t>
            </w:r>
            <w:r w:rsidRPr="00874590">
              <w:rPr>
                <w:color w:val="000000" w:themeColor="text1"/>
              </w:rPr>
              <w:t xml:space="preserve"> we spent </w:t>
            </w:r>
            <w:r w:rsidR="002026F4" w:rsidRPr="00874590">
              <w:rPr>
                <w:color w:val="000000" w:themeColor="text1"/>
              </w:rPr>
              <w:t>£</w:t>
            </w:r>
            <w:r w:rsidR="003818D0" w:rsidRPr="00874590">
              <w:rPr>
                <w:color w:val="000000" w:themeColor="text1"/>
              </w:rPr>
              <w:t>1</w:t>
            </w:r>
            <w:r w:rsidR="00CD295F">
              <w:rPr>
                <w:color w:val="000000" w:themeColor="text1"/>
              </w:rPr>
              <w:t>,</w:t>
            </w:r>
            <w:r w:rsidR="003818D0" w:rsidRPr="00874590">
              <w:rPr>
                <w:color w:val="000000" w:themeColor="text1"/>
              </w:rPr>
              <w:t xml:space="preserve">593.10 </w:t>
            </w:r>
            <w:r w:rsidRPr="00874590">
              <w:rPr>
                <w:color w:val="000000" w:themeColor="text1"/>
              </w:rPr>
              <w:t xml:space="preserve">on this.  Expenditure will not breach the £50,000 threshold over a five year period.       </w:t>
            </w:r>
          </w:p>
        </w:tc>
      </w:tr>
      <w:tr w:rsidR="00CD295F" w:rsidRPr="00A103B7" w14:paraId="646418F3" w14:textId="77777777" w:rsidTr="00A103B7">
        <w:trPr>
          <w:trHeight w:val="129"/>
        </w:trPr>
        <w:tc>
          <w:tcPr>
            <w:tcW w:w="14560" w:type="dxa"/>
            <w:gridSpan w:val="4"/>
            <w:tcBorders>
              <w:top w:val="single" w:sz="4" w:space="0" w:color="auto"/>
              <w:left w:val="nil"/>
              <w:bottom w:val="single" w:sz="4" w:space="0" w:color="auto"/>
              <w:right w:val="nil"/>
            </w:tcBorders>
          </w:tcPr>
          <w:p w14:paraId="4C975351" w14:textId="77777777" w:rsidR="00CD295F" w:rsidRPr="00A103B7" w:rsidRDefault="00CD295F" w:rsidP="00D06E00">
            <w:pPr>
              <w:jc w:val="center"/>
              <w:rPr>
                <w:b/>
                <w:i/>
                <w:color w:val="000000" w:themeColor="text1"/>
                <w:sz w:val="16"/>
                <w:szCs w:val="16"/>
              </w:rPr>
            </w:pPr>
          </w:p>
        </w:tc>
      </w:tr>
      <w:tr w:rsidR="000570AB" w:rsidRPr="00874590" w14:paraId="3732DF32" w14:textId="77777777" w:rsidTr="00CD295F">
        <w:trPr>
          <w:trHeight w:val="276"/>
        </w:trPr>
        <w:tc>
          <w:tcPr>
            <w:tcW w:w="14560" w:type="dxa"/>
            <w:gridSpan w:val="4"/>
            <w:tcBorders>
              <w:top w:val="single" w:sz="4" w:space="0" w:color="auto"/>
              <w:left w:val="single" w:sz="4" w:space="0" w:color="auto"/>
              <w:bottom w:val="single" w:sz="4" w:space="0" w:color="auto"/>
              <w:right w:val="single" w:sz="4" w:space="0" w:color="auto"/>
            </w:tcBorders>
          </w:tcPr>
          <w:p w14:paraId="0B6EDD77" w14:textId="77777777" w:rsidR="000570AB" w:rsidRPr="00874590" w:rsidRDefault="000570AB" w:rsidP="00D06E00">
            <w:pPr>
              <w:jc w:val="center"/>
              <w:rPr>
                <w:b/>
                <w:i/>
                <w:color w:val="000000" w:themeColor="text1"/>
              </w:rPr>
            </w:pPr>
            <w:r w:rsidRPr="00874590">
              <w:rPr>
                <w:b/>
                <w:i/>
                <w:color w:val="000000" w:themeColor="text1"/>
              </w:rPr>
              <w:t>End</w:t>
            </w:r>
          </w:p>
        </w:tc>
      </w:tr>
    </w:tbl>
    <w:p w14:paraId="3A1B494F" w14:textId="77777777" w:rsidR="000570AB" w:rsidRPr="00A103B7" w:rsidRDefault="000570AB" w:rsidP="005D6E5E">
      <w:pPr>
        <w:rPr>
          <w:sz w:val="4"/>
          <w:szCs w:val="4"/>
        </w:rPr>
      </w:pPr>
    </w:p>
    <w:sectPr w:rsidR="000570AB" w:rsidRPr="00A103B7" w:rsidSect="00903656">
      <w:footerReference w:type="default" r:id="rId10"/>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F2DD" w14:textId="77777777" w:rsidR="003818D0" w:rsidRDefault="003818D0" w:rsidP="00683E70">
      <w:r>
        <w:separator/>
      </w:r>
    </w:p>
  </w:endnote>
  <w:endnote w:type="continuationSeparator" w:id="0">
    <w:p w14:paraId="341CB255" w14:textId="77777777" w:rsidR="003818D0" w:rsidRDefault="003818D0" w:rsidP="0068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6434" w14:textId="77777777" w:rsidR="003818D0" w:rsidRDefault="003818D0">
    <w:pPr>
      <w:pStyle w:val="Footer"/>
      <w:jc w:val="right"/>
    </w:pPr>
    <w:r>
      <w:fldChar w:fldCharType="begin"/>
    </w:r>
    <w:r>
      <w:instrText xml:space="preserve"> PAGE   \* MERGEFORMAT </w:instrText>
    </w:r>
    <w:r>
      <w:fldChar w:fldCharType="separate"/>
    </w:r>
    <w:r w:rsidR="005225BA">
      <w:rPr>
        <w:noProof/>
      </w:rPr>
      <w:t>16</w:t>
    </w:r>
    <w:r>
      <w:rPr>
        <w:noProof/>
      </w:rPr>
      <w:fldChar w:fldCharType="end"/>
    </w:r>
  </w:p>
  <w:p w14:paraId="28B5DE22" w14:textId="77777777" w:rsidR="003818D0" w:rsidRPr="00683E70" w:rsidRDefault="003818D0">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C4E3" w14:textId="77777777" w:rsidR="003818D0" w:rsidRDefault="003818D0" w:rsidP="00683E70">
      <w:r>
        <w:separator/>
      </w:r>
    </w:p>
  </w:footnote>
  <w:footnote w:type="continuationSeparator" w:id="0">
    <w:p w14:paraId="13CCAEBA" w14:textId="77777777" w:rsidR="003818D0" w:rsidRDefault="003818D0" w:rsidP="00683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DCD"/>
    <w:multiLevelType w:val="hybridMultilevel"/>
    <w:tmpl w:val="EE1EB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A2296"/>
    <w:multiLevelType w:val="hybridMultilevel"/>
    <w:tmpl w:val="2544E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C74E6"/>
    <w:multiLevelType w:val="hybridMultilevel"/>
    <w:tmpl w:val="B5B8C4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37120"/>
    <w:multiLevelType w:val="hybridMultilevel"/>
    <w:tmpl w:val="DD0A543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0D9"/>
    <w:multiLevelType w:val="hybridMultilevel"/>
    <w:tmpl w:val="9DF64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B4E03"/>
    <w:multiLevelType w:val="hybridMultilevel"/>
    <w:tmpl w:val="40AA0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001F0"/>
    <w:multiLevelType w:val="hybridMultilevel"/>
    <w:tmpl w:val="964440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30949"/>
    <w:multiLevelType w:val="hybridMultilevel"/>
    <w:tmpl w:val="DA8A7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B3D67"/>
    <w:multiLevelType w:val="hybridMultilevel"/>
    <w:tmpl w:val="B7FE35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02F87"/>
    <w:multiLevelType w:val="hybridMultilevel"/>
    <w:tmpl w:val="33F21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231CC"/>
    <w:multiLevelType w:val="hybridMultilevel"/>
    <w:tmpl w:val="2C8A0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C16423"/>
    <w:multiLevelType w:val="hybridMultilevel"/>
    <w:tmpl w:val="4976A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64808"/>
    <w:multiLevelType w:val="hybridMultilevel"/>
    <w:tmpl w:val="0EECA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1F66"/>
    <w:multiLevelType w:val="hybridMultilevel"/>
    <w:tmpl w:val="6ED67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85241"/>
    <w:multiLevelType w:val="hybridMultilevel"/>
    <w:tmpl w:val="97680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65F75"/>
    <w:multiLevelType w:val="hybridMultilevel"/>
    <w:tmpl w:val="A73E6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662ABF"/>
    <w:multiLevelType w:val="hybridMultilevel"/>
    <w:tmpl w:val="5178BB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B51478"/>
    <w:multiLevelType w:val="hybridMultilevel"/>
    <w:tmpl w:val="F950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84C5D"/>
    <w:multiLevelType w:val="hybridMultilevel"/>
    <w:tmpl w:val="B0423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45D9D"/>
    <w:multiLevelType w:val="hybridMultilevel"/>
    <w:tmpl w:val="277E7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C365AD"/>
    <w:multiLevelType w:val="hybridMultilevel"/>
    <w:tmpl w:val="DE3642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67035DF"/>
    <w:multiLevelType w:val="hybridMultilevel"/>
    <w:tmpl w:val="CAA6C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D32931"/>
    <w:multiLevelType w:val="hybridMultilevel"/>
    <w:tmpl w:val="CBCE2FAC"/>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3" w15:restartNumberingAfterBreak="0">
    <w:nsid w:val="3C8F6A1A"/>
    <w:multiLevelType w:val="hybridMultilevel"/>
    <w:tmpl w:val="52D06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87911"/>
    <w:multiLevelType w:val="hybridMultilevel"/>
    <w:tmpl w:val="A120F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C1CE3"/>
    <w:multiLevelType w:val="hybridMultilevel"/>
    <w:tmpl w:val="2C343D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E43797"/>
    <w:multiLevelType w:val="hybridMultilevel"/>
    <w:tmpl w:val="3A843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670131"/>
    <w:multiLevelType w:val="hybridMultilevel"/>
    <w:tmpl w:val="4D32C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34830"/>
    <w:multiLevelType w:val="hybridMultilevel"/>
    <w:tmpl w:val="3006E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15930"/>
    <w:multiLevelType w:val="hybridMultilevel"/>
    <w:tmpl w:val="B51EE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54E4D"/>
    <w:multiLevelType w:val="hybridMultilevel"/>
    <w:tmpl w:val="42169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F71692"/>
    <w:multiLevelType w:val="hybridMultilevel"/>
    <w:tmpl w:val="4B822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72EE3"/>
    <w:multiLevelType w:val="hybridMultilevel"/>
    <w:tmpl w:val="DB247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E85201"/>
    <w:multiLevelType w:val="hybridMultilevel"/>
    <w:tmpl w:val="37366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F859F0"/>
    <w:multiLevelType w:val="hybridMultilevel"/>
    <w:tmpl w:val="197290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445FD"/>
    <w:multiLevelType w:val="hybridMultilevel"/>
    <w:tmpl w:val="96D4B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57261175">
    <w:abstractNumId w:val="32"/>
  </w:num>
  <w:num w:numId="2" w16cid:durableId="1050114434">
    <w:abstractNumId w:val="0"/>
  </w:num>
  <w:num w:numId="3" w16cid:durableId="1419447678">
    <w:abstractNumId w:val="35"/>
  </w:num>
  <w:num w:numId="4" w16cid:durableId="475072449">
    <w:abstractNumId w:val="21"/>
  </w:num>
  <w:num w:numId="5" w16cid:durableId="428500724">
    <w:abstractNumId w:val="2"/>
  </w:num>
  <w:num w:numId="6" w16cid:durableId="217328632">
    <w:abstractNumId w:val="26"/>
  </w:num>
  <w:num w:numId="7" w16cid:durableId="1577670956">
    <w:abstractNumId w:val="4"/>
  </w:num>
  <w:num w:numId="8" w16cid:durableId="437943492">
    <w:abstractNumId w:val="7"/>
  </w:num>
  <w:num w:numId="9" w16cid:durableId="583956846">
    <w:abstractNumId w:val="15"/>
  </w:num>
  <w:num w:numId="10" w16cid:durableId="1095832018">
    <w:abstractNumId w:val="23"/>
  </w:num>
  <w:num w:numId="11" w16cid:durableId="891775067">
    <w:abstractNumId w:val="5"/>
  </w:num>
  <w:num w:numId="12" w16cid:durableId="1701085064">
    <w:abstractNumId w:val="13"/>
  </w:num>
  <w:num w:numId="13" w16cid:durableId="520165823">
    <w:abstractNumId w:val="18"/>
  </w:num>
  <w:num w:numId="14" w16cid:durableId="799766317">
    <w:abstractNumId w:val="22"/>
  </w:num>
  <w:num w:numId="15" w16cid:durableId="241070469">
    <w:abstractNumId w:val="12"/>
  </w:num>
  <w:num w:numId="16" w16cid:durableId="27490452">
    <w:abstractNumId w:val="31"/>
  </w:num>
  <w:num w:numId="17" w16cid:durableId="1965111098">
    <w:abstractNumId w:val="27"/>
  </w:num>
  <w:num w:numId="18" w16cid:durableId="1941134917">
    <w:abstractNumId w:val="20"/>
  </w:num>
  <w:num w:numId="19" w16cid:durableId="1646738319">
    <w:abstractNumId w:val="17"/>
  </w:num>
  <w:num w:numId="20" w16cid:durableId="1329989994">
    <w:abstractNumId w:val="1"/>
  </w:num>
  <w:num w:numId="21" w16cid:durableId="563682356">
    <w:abstractNumId w:val="19"/>
  </w:num>
  <w:num w:numId="22" w16cid:durableId="814300673">
    <w:abstractNumId w:val="24"/>
  </w:num>
  <w:num w:numId="23" w16cid:durableId="1319966045">
    <w:abstractNumId w:val="14"/>
  </w:num>
  <w:num w:numId="24" w16cid:durableId="1882551577">
    <w:abstractNumId w:val="16"/>
  </w:num>
  <w:num w:numId="25" w16cid:durableId="1677076303">
    <w:abstractNumId w:val="11"/>
  </w:num>
  <w:num w:numId="26" w16cid:durableId="194925404">
    <w:abstractNumId w:val="28"/>
  </w:num>
  <w:num w:numId="27" w16cid:durableId="1112287867">
    <w:abstractNumId w:val="10"/>
  </w:num>
  <w:num w:numId="28" w16cid:durableId="318315161">
    <w:abstractNumId w:val="25"/>
  </w:num>
  <w:num w:numId="29" w16cid:durableId="508636887">
    <w:abstractNumId w:val="29"/>
  </w:num>
  <w:num w:numId="30" w16cid:durableId="1973049998">
    <w:abstractNumId w:val="9"/>
  </w:num>
  <w:num w:numId="31" w16cid:durableId="133108604">
    <w:abstractNumId w:val="33"/>
  </w:num>
  <w:num w:numId="32" w16cid:durableId="871039037">
    <w:abstractNumId w:val="30"/>
  </w:num>
  <w:num w:numId="33" w16cid:durableId="1380283987">
    <w:abstractNumId w:val="34"/>
  </w:num>
  <w:num w:numId="34" w16cid:durableId="1708528985">
    <w:abstractNumId w:val="8"/>
  </w:num>
  <w:num w:numId="35" w16cid:durableId="1656371096">
    <w:abstractNumId w:val="6"/>
  </w:num>
  <w:num w:numId="36" w16cid:durableId="937323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88"/>
    <w:rsid w:val="000015C4"/>
    <w:rsid w:val="00002AE1"/>
    <w:rsid w:val="00006831"/>
    <w:rsid w:val="000100B5"/>
    <w:rsid w:val="0001322B"/>
    <w:rsid w:val="00013F43"/>
    <w:rsid w:val="00015C1B"/>
    <w:rsid w:val="0002109C"/>
    <w:rsid w:val="00021699"/>
    <w:rsid w:val="00023952"/>
    <w:rsid w:val="0002482D"/>
    <w:rsid w:val="000254E7"/>
    <w:rsid w:val="00027929"/>
    <w:rsid w:val="00030102"/>
    <w:rsid w:val="0003280D"/>
    <w:rsid w:val="00032B69"/>
    <w:rsid w:val="000334ED"/>
    <w:rsid w:val="00034071"/>
    <w:rsid w:val="000347E7"/>
    <w:rsid w:val="00035F1F"/>
    <w:rsid w:val="00040DE2"/>
    <w:rsid w:val="00040FEE"/>
    <w:rsid w:val="00042516"/>
    <w:rsid w:val="000448E6"/>
    <w:rsid w:val="00047CE0"/>
    <w:rsid w:val="000510E7"/>
    <w:rsid w:val="0005247F"/>
    <w:rsid w:val="00052B98"/>
    <w:rsid w:val="000537BD"/>
    <w:rsid w:val="0005637B"/>
    <w:rsid w:val="00056FE2"/>
    <w:rsid w:val="000570AB"/>
    <w:rsid w:val="00057E20"/>
    <w:rsid w:val="00062912"/>
    <w:rsid w:val="00062F57"/>
    <w:rsid w:val="00064DE2"/>
    <w:rsid w:val="00065304"/>
    <w:rsid w:val="000674D2"/>
    <w:rsid w:val="0007051F"/>
    <w:rsid w:val="0007077D"/>
    <w:rsid w:val="000709B2"/>
    <w:rsid w:val="00070B1D"/>
    <w:rsid w:val="00075D3D"/>
    <w:rsid w:val="000775AD"/>
    <w:rsid w:val="00090085"/>
    <w:rsid w:val="00092EEC"/>
    <w:rsid w:val="00095983"/>
    <w:rsid w:val="00096E5A"/>
    <w:rsid w:val="00097684"/>
    <w:rsid w:val="00097C7B"/>
    <w:rsid w:val="00097D86"/>
    <w:rsid w:val="000A0371"/>
    <w:rsid w:val="000A0EFD"/>
    <w:rsid w:val="000A18D1"/>
    <w:rsid w:val="000A2FA3"/>
    <w:rsid w:val="000A362E"/>
    <w:rsid w:val="000A42E2"/>
    <w:rsid w:val="000A4994"/>
    <w:rsid w:val="000A5BBE"/>
    <w:rsid w:val="000B09F6"/>
    <w:rsid w:val="000B1AC3"/>
    <w:rsid w:val="000B2433"/>
    <w:rsid w:val="000B2952"/>
    <w:rsid w:val="000B627A"/>
    <w:rsid w:val="000B7C9B"/>
    <w:rsid w:val="000C0DE9"/>
    <w:rsid w:val="000C1059"/>
    <w:rsid w:val="000C23A2"/>
    <w:rsid w:val="000C7672"/>
    <w:rsid w:val="000D03DD"/>
    <w:rsid w:val="000D0E89"/>
    <w:rsid w:val="000D249F"/>
    <w:rsid w:val="000E17B3"/>
    <w:rsid w:val="000E2511"/>
    <w:rsid w:val="000E3756"/>
    <w:rsid w:val="000E40E8"/>
    <w:rsid w:val="000E48C4"/>
    <w:rsid w:val="000E63E1"/>
    <w:rsid w:val="000E79C5"/>
    <w:rsid w:val="000F5997"/>
    <w:rsid w:val="00100040"/>
    <w:rsid w:val="00103150"/>
    <w:rsid w:val="00106C3D"/>
    <w:rsid w:val="00111263"/>
    <w:rsid w:val="0011266D"/>
    <w:rsid w:val="00114436"/>
    <w:rsid w:val="00115A01"/>
    <w:rsid w:val="00115B86"/>
    <w:rsid w:val="001200A3"/>
    <w:rsid w:val="00120E8C"/>
    <w:rsid w:val="00123AC0"/>
    <w:rsid w:val="00124860"/>
    <w:rsid w:val="0012569C"/>
    <w:rsid w:val="00127377"/>
    <w:rsid w:val="00134BB0"/>
    <w:rsid w:val="0013648D"/>
    <w:rsid w:val="00136BC3"/>
    <w:rsid w:val="0014082C"/>
    <w:rsid w:val="00141473"/>
    <w:rsid w:val="0014189C"/>
    <w:rsid w:val="00142B90"/>
    <w:rsid w:val="00144792"/>
    <w:rsid w:val="001454AA"/>
    <w:rsid w:val="00147A3A"/>
    <w:rsid w:val="00151170"/>
    <w:rsid w:val="0015155A"/>
    <w:rsid w:val="00151FAA"/>
    <w:rsid w:val="00153412"/>
    <w:rsid w:val="00154484"/>
    <w:rsid w:val="00154BE5"/>
    <w:rsid w:val="00155B20"/>
    <w:rsid w:val="001576C2"/>
    <w:rsid w:val="001609E7"/>
    <w:rsid w:val="00161561"/>
    <w:rsid w:val="0016184C"/>
    <w:rsid w:val="00163E64"/>
    <w:rsid w:val="00165AB2"/>
    <w:rsid w:val="00166CAF"/>
    <w:rsid w:val="001671EC"/>
    <w:rsid w:val="001674D4"/>
    <w:rsid w:val="00170C8D"/>
    <w:rsid w:val="00172E94"/>
    <w:rsid w:val="00173E24"/>
    <w:rsid w:val="0017613B"/>
    <w:rsid w:val="001773DC"/>
    <w:rsid w:val="00177962"/>
    <w:rsid w:val="00180898"/>
    <w:rsid w:val="00182259"/>
    <w:rsid w:val="00185615"/>
    <w:rsid w:val="00187E90"/>
    <w:rsid w:val="00190132"/>
    <w:rsid w:val="00191408"/>
    <w:rsid w:val="00194CF1"/>
    <w:rsid w:val="00196DF8"/>
    <w:rsid w:val="00197849"/>
    <w:rsid w:val="001A1A09"/>
    <w:rsid w:val="001A1D6E"/>
    <w:rsid w:val="001A3086"/>
    <w:rsid w:val="001A527C"/>
    <w:rsid w:val="001A616D"/>
    <w:rsid w:val="001B0FEC"/>
    <w:rsid w:val="001B279C"/>
    <w:rsid w:val="001B3133"/>
    <w:rsid w:val="001B3999"/>
    <w:rsid w:val="001B5BA6"/>
    <w:rsid w:val="001B6E27"/>
    <w:rsid w:val="001C2DDB"/>
    <w:rsid w:val="001C2DE1"/>
    <w:rsid w:val="001C3967"/>
    <w:rsid w:val="001C489F"/>
    <w:rsid w:val="001C5596"/>
    <w:rsid w:val="001D09CD"/>
    <w:rsid w:val="001D1DB7"/>
    <w:rsid w:val="001D2D09"/>
    <w:rsid w:val="001D3561"/>
    <w:rsid w:val="001D37D3"/>
    <w:rsid w:val="001D5440"/>
    <w:rsid w:val="001D5773"/>
    <w:rsid w:val="001D7CFC"/>
    <w:rsid w:val="001E201C"/>
    <w:rsid w:val="001E2CF8"/>
    <w:rsid w:val="001E608C"/>
    <w:rsid w:val="001E6496"/>
    <w:rsid w:val="001E67AF"/>
    <w:rsid w:val="001F5D46"/>
    <w:rsid w:val="00200182"/>
    <w:rsid w:val="002026F4"/>
    <w:rsid w:val="00203EED"/>
    <w:rsid w:val="00206DEE"/>
    <w:rsid w:val="00207E49"/>
    <w:rsid w:val="00212A51"/>
    <w:rsid w:val="00214E10"/>
    <w:rsid w:val="00215C7B"/>
    <w:rsid w:val="00216A5C"/>
    <w:rsid w:val="00216C71"/>
    <w:rsid w:val="00217B92"/>
    <w:rsid w:val="00217D0D"/>
    <w:rsid w:val="00220F9B"/>
    <w:rsid w:val="00224BE9"/>
    <w:rsid w:val="0022542A"/>
    <w:rsid w:val="0022583B"/>
    <w:rsid w:val="00225ABC"/>
    <w:rsid w:val="00230BA0"/>
    <w:rsid w:val="00231BF2"/>
    <w:rsid w:val="00233C46"/>
    <w:rsid w:val="00233E1D"/>
    <w:rsid w:val="002340A8"/>
    <w:rsid w:val="0023435D"/>
    <w:rsid w:val="002447C5"/>
    <w:rsid w:val="002448F2"/>
    <w:rsid w:val="002509AD"/>
    <w:rsid w:val="0025159E"/>
    <w:rsid w:val="00251EC8"/>
    <w:rsid w:val="00252161"/>
    <w:rsid w:val="0025227E"/>
    <w:rsid w:val="002523A7"/>
    <w:rsid w:val="00252DE7"/>
    <w:rsid w:val="00255007"/>
    <w:rsid w:val="00257061"/>
    <w:rsid w:val="0025779C"/>
    <w:rsid w:val="00257E02"/>
    <w:rsid w:val="00261B01"/>
    <w:rsid w:val="00262600"/>
    <w:rsid w:val="00262AE0"/>
    <w:rsid w:val="0026428C"/>
    <w:rsid w:val="00267CF8"/>
    <w:rsid w:val="0027201A"/>
    <w:rsid w:val="0027475A"/>
    <w:rsid w:val="00277D00"/>
    <w:rsid w:val="002801FE"/>
    <w:rsid w:val="00280AD6"/>
    <w:rsid w:val="00280FF2"/>
    <w:rsid w:val="00282615"/>
    <w:rsid w:val="002861E8"/>
    <w:rsid w:val="00287B5C"/>
    <w:rsid w:val="00290ED1"/>
    <w:rsid w:val="00292665"/>
    <w:rsid w:val="00293456"/>
    <w:rsid w:val="00293CD7"/>
    <w:rsid w:val="00296EB6"/>
    <w:rsid w:val="002B01AE"/>
    <w:rsid w:val="002B3933"/>
    <w:rsid w:val="002B541F"/>
    <w:rsid w:val="002B5DD2"/>
    <w:rsid w:val="002B7C53"/>
    <w:rsid w:val="002C6CC4"/>
    <w:rsid w:val="002D097D"/>
    <w:rsid w:val="002D2AD2"/>
    <w:rsid w:val="002D51A3"/>
    <w:rsid w:val="002D56ED"/>
    <w:rsid w:val="002D60DF"/>
    <w:rsid w:val="002D62F1"/>
    <w:rsid w:val="002E590B"/>
    <w:rsid w:val="002E64AE"/>
    <w:rsid w:val="002E78C2"/>
    <w:rsid w:val="002F117C"/>
    <w:rsid w:val="002F1500"/>
    <w:rsid w:val="002F3346"/>
    <w:rsid w:val="002F56CE"/>
    <w:rsid w:val="003032ED"/>
    <w:rsid w:val="00303C11"/>
    <w:rsid w:val="00306B76"/>
    <w:rsid w:val="003108AF"/>
    <w:rsid w:val="00311643"/>
    <w:rsid w:val="00311970"/>
    <w:rsid w:val="00311E39"/>
    <w:rsid w:val="00313736"/>
    <w:rsid w:val="0031405E"/>
    <w:rsid w:val="003141BC"/>
    <w:rsid w:val="00317C06"/>
    <w:rsid w:val="00320DB4"/>
    <w:rsid w:val="00322E0F"/>
    <w:rsid w:val="00326DA6"/>
    <w:rsid w:val="00327947"/>
    <w:rsid w:val="00330922"/>
    <w:rsid w:val="00332313"/>
    <w:rsid w:val="003332EB"/>
    <w:rsid w:val="00336119"/>
    <w:rsid w:val="00336ACC"/>
    <w:rsid w:val="00342BDB"/>
    <w:rsid w:val="00344778"/>
    <w:rsid w:val="003465B5"/>
    <w:rsid w:val="00346737"/>
    <w:rsid w:val="00350B88"/>
    <w:rsid w:val="003516A9"/>
    <w:rsid w:val="00354CB2"/>
    <w:rsid w:val="0035532C"/>
    <w:rsid w:val="0035567B"/>
    <w:rsid w:val="00355E69"/>
    <w:rsid w:val="00356194"/>
    <w:rsid w:val="003562BC"/>
    <w:rsid w:val="00357D62"/>
    <w:rsid w:val="003600B6"/>
    <w:rsid w:val="00362685"/>
    <w:rsid w:val="00363042"/>
    <w:rsid w:val="0037003C"/>
    <w:rsid w:val="00370282"/>
    <w:rsid w:val="00376228"/>
    <w:rsid w:val="0038031D"/>
    <w:rsid w:val="003807D8"/>
    <w:rsid w:val="003809A4"/>
    <w:rsid w:val="003818D0"/>
    <w:rsid w:val="003850FC"/>
    <w:rsid w:val="00385CA2"/>
    <w:rsid w:val="00387164"/>
    <w:rsid w:val="00390618"/>
    <w:rsid w:val="00396DDE"/>
    <w:rsid w:val="003970DC"/>
    <w:rsid w:val="00397A63"/>
    <w:rsid w:val="003A1A3D"/>
    <w:rsid w:val="003A3AE6"/>
    <w:rsid w:val="003A606A"/>
    <w:rsid w:val="003B3A10"/>
    <w:rsid w:val="003B4832"/>
    <w:rsid w:val="003B4EBC"/>
    <w:rsid w:val="003B699F"/>
    <w:rsid w:val="003B69E0"/>
    <w:rsid w:val="003C1D5C"/>
    <w:rsid w:val="003D0F5E"/>
    <w:rsid w:val="003D187D"/>
    <w:rsid w:val="003D2590"/>
    <w:rsid w:val="003D4F5D"/>
    <w:rsid w:val="003E0EFE"/>
    <w:rsid w:val="003E2080"/>
    <w:rsid w:val="003E3FC3"/>
    <w:rsid w:val="003E5811"/>
    <w:rsid w:val="003E6E3E"/>
    <w:rsid w:val="003F1A15"/>
    <w:rsid w:val="003F32DA"/>
    <w:rsid w:val="003F4156"/>
    <w:rsid w:val="003F72F9"/>
    <w:rsid w:val="00401FD1"/>
    <w:rsid w:val="0040230A"/>
    <w:rsid w:val="00403244"/>
    <w:rsid w:val="0040342C"/>
    <w:rsid w:val="004051BD"/>
    <w:rsid w:val="00406EB7"/>
    <w:rsid w:val="00407187"/>
    <w:rsid w:val="00407CA0"/>
    <w:rsid w:val="0041620F"/>
    <w:rsid w:val="004217D5"/>
    <w:rsid w:val="004220B8"/>
    <w:rsid w:val="00423BA2"/>
    <w:rsid w:val="0042599F"/>
    <w:rsid w:val="0042754F"/>
    <w:rsid w:val="004301D3"/>
    <w:rsid w:val="004311C9"/>
    <w:rsid w:val="00431CC6"/>
    <w:rsid w:val="004341CB"/>
    <w:rsid w:val="00434F68"/>
    <w:rsid w:val="00436050"/>
    <w:rsid w:val="00436870"/>
    <w:rsid w:val="00440289"/>
    <w:rsid w:val="004409DE"/>
    <w:rsid w:val="00441B37"/>
    <w:rsid w:val="00442BB4"/>
    <w:rsid w:val="00446597"/>
    <w:rsid w:val="00450FFB"/>
    <w:rsid w:val="0045260F"/>
    <w:rsid w:val="00453738"/>
    <w:rsid w:val="00454A97"/>
    <w:rsid w:val="00455752"/>
    <w:rsid w:val="004560B8"/>
    <w:rsid w:val="00457F01"/>
    <w:rsid w:val="00457F26"/>
    <w:rsid w:val="00460A9B"/>
    <w:rsid w:val="0046154D"/>
    <w:rsid w:val="0046229F"/>
    <w:rsid w:val="00462E04"/>
    <w:rsid w:val="00463276"/>
    <w:rsid w:val="00465414"/>
    <w:rsid w:val="004679EC"/>
    <w:rsid w:val="004701CA"/>
    <w:rsid w:val="004712BD"/>
    <w:rsid w:val="004718E5"/>
    <w:rsid w:val="00480C69"/>
    <w:rsid w:val="00490795"/>
    <w:rsid w:val="00491EB4"/>
    <w:rsid w:val="00492BC0"/>
    <w:rsid w:val="00496A20"/>
    <w:rsid w:val="00497AEE"/>
    <w:rsid w:val="004A11BC"/>
    <w:rsid w:val="004A27BD"/>
    <w:rsid w:val="004A2D62"/>
    <w:rsid w:val="004A3323"/>
    <w:rsid w:val="004A4A1E"/>
    <w:rsid w:val="004A5628"/>
    <w:rsid w:val="004B0576"/>
    <w:rsid w:val="004B3CED"/>
    <w:rsid w:val="004B47E9"/>
    <w:rsid w:val="004B4FC3"/>
    <w:rsid w:val="004B5AC3"/>
    <w:rsid w:val="004B7E9E"/>
    <w:rsid w:val="004C34FA"/>
    <w:rsid w:val="004C4829"/>
    <w:rsid w:val="004C519B"/>
    <w:rsid w:val="004C5307"/>
    <w:rsid w:val="004C6427"/>
    <w:rsid w:val="004C73ED"/>
    <w:rsid w:val="004D1B1C"/>
    <w:rsid w:val="004D25A8"/>
    <w:rsid w:val="004D54F1"/>
    <w:rsid w:val="004D715E"/>
    <w:rsid w:val="004E1F4B"/>
    <w:rsid w:val="004E2023"/>
    <w:rsid w:val="004E2AB9"/>
    <w:rsid w:val="004E3B0E"/>
    <w:rsid w:val="004E5267"/>
    <w:rsid w:val="004E6FA9"/>
    <w:rsid w:val="004F1007"/>
    <w:rsid w:val="004F1A6F"/>
    <w:rsid w:val="004F1BAD"/>
    <w:rsid w:val="004F1F9E"/>
    <w:rsid w:val="004F39CE"/>
    <w:rsid w:val="004F5F92"/>
    <w:rsid w:val="005001A3"/>
    <w:rsid w:val="00501795"/>
    <w:rsid w:val="00502065"/>
    <w:rsid w:val="00502A5D"/>
    <w:rsid w:val="00503563"/>
    <w:rsid w:val="005104BF"/>
    <w:rsid w:val="00513D28"/>
    <w:rsid w:val="00513E4D"/>
    <w:rsid w:val="00514054"/>
    <w:rsid w:val="0052025F"/>
    <w:rsid w:val="00520756"/>
    <w:rsid w:val="00521E96"/>
    <w:rsid w:val="005225BA"/>
    <w:rsid w:val="00522884"/>
    <w:rsid w:val="00524351"/>
    <w:rsid w:val="00524F4C"/>
    <w:rsid w:val="00525DE9"/>
    <w:rsid w:val="00526ECB"/>
    <w:rsid w:val="00527E33"/>
    <w:rsid w:val="00530599"/>
    <w:rsid w:val="005332F8"/>
    <w:rsid w:val="00535A7B"/>
    <w:rsid w:val="00535AE9"/>
    <w:rsid w:val="00537D8E"/>
    <w:rsid w:val="00540105"/>
    <w:rsid w:val="005406B2"/>
    <w:rsid w:val="0054145E"/>
    <w:rsid w:val="00541BDA"/>
    <w:rsid w:val="00541C88"/>
    <w:rsid w:val="0054449D"/>
    <w:rsid w:val="0054583B"/>
    <w:rsid w:val="00545C6C"/>
    <w:rsid w:val="005528A0"/>
    <w:rsid w:val="00553712"/>
    <w:rsid w:val="00554C89"/>
    <w:rsid w:val="005554C0"/>
    <w:rsid w:val="00555F61"/>
    <w:rsid w:val="005600D3"/>
    <w:rsid w:val="00560E30"/>
    <w:rsid w:val="00561EA9"/>
    <w:rsid w:val="005626A2"/>
    <w:rsid w:val="00562C33"/>
    <w:rsid w:val="00562D4C"/>
    <w:rsid w:val="0056499D"/>
    <w:rsid w:val="00564E18"/>
    <w:rsid w:val="00570251"/>
    <w:rsid w:val="00572E26"/>
    <w:rsid w:val="00573C0D"/>
    <w:rsid w:val="00573E64"/>
    <w:rsid w:val="00575B25"/>
    <w:rsid w:val="00576B3E"/>
    <w:rsid w:val="0057771E"/>
    <w:rsid w:val="005816BD"/>
    <w:rsid w:val="0058512F"/>
    <w:rsid w:val="005867A1"/>
    <w:rsid w:val="00586D57"/>
    <w:rsid w:val="00594846"/>
    <w:rsid w:val="005957A6"/>
    <w:rsid w:val="005A3BB5"/>
    <w:rsid w:val="005A55A1"/>
    <w:rsid w:val="005A788C"/>
    <w:rsid w:val="005A7AF1"/>
    <w:rsid w:val="005B0296"/>
    <w:rsid w:val="005B068D"/>
    <w:rsid w:val="005B06D6"/>
    <w:rsid w:val="005B0E33"/>
    <w:rsid w:val="005B18E5"/>
    <w:rsid w:val="005B28B2"/>
    <w:rsid w:val="005B3DF7"/>
    <w:rsid w:val="005B6E92"/>
    <w:rsid w:val="005B7BC0"/>
    <w:rsid w:val="005B7CB1"/>
    <w:rsid w:val="005C1DA6"/>
    <w:rsid w:val="005C43B3"/>
    <w:rsid w:val="005C4D4B"/>
    <w:rsid w:val="005D1B22"/>
    <w:rsid w:val="005D2F27"/>
    <w:rsid w:val="005D6E5E"/>
    <w:rsid w:val="005D7B64"/>
    <w:rsid w:val="005E2662"/>
    <w:rsid w:val="005E4775"/>
    <w:rsid w:val="005E6073"/>
    <w:rsid w:val="005F41A2"/>
    <w:rsid w:val="00602664"/>
    <w:rsid w:val="00604E0C"/>
    <w:rsid w:val="00605DA0"/>
    <w:rsid w:val="00611056"/>
    <w:rsid w:val="006131D0"/>
    <w:rsid w:val="006132F3"/>
    <w:rsid w:val="0061376C"/>
    <w:rsid w:val="00616EC1"/>
    <w:rsid w:val="00620B37"/>
    <w:rsid w:val="00623DDA"/>
    <w:rsid w:val="0062511D"/>
    <w:rsid w:val="006271AF"/>
    <w:rsid w:val="0063047F"/>
    <w:rsid w:val="00630547"/>
    <w:rsid w:val="00635DEB"/>
    <w:rsid w:val="00636CCC"/>
    <w:rsid w:val="006376A7"/>
    <w:rsid w:val="0064043E"/>
    <w:rsid w:val="006413DA"/>
    <w:rsid w:val="0064373D"/>
    <w:rsid w:val="00644AE8"/>
    <w:rsid w:val="00650F70"/>
    <w:rsid w:val="00652237"/>
    <w:rsid w:val="006528BB"/>
    <w:rsid w:val="00655999"/>
    <w:rsid w:val="006560A0"/>
    <w:rsid w:val="00656A79"/>
    <w:rsid w:val="00661789"/>
    <w:rsid w:val="0066275A"/>
    <w:rsid w:val="006634A2"/>
    <w:rsid w:val="006650FC"/>
    <w:rsid w:val="00670198"/>
    <w:rsid w:val="00673332"/>
    <w:rsid w:val="00681628"/>
    <w:rsid w:val="0068334A"/>
    <w:rsid w:val="00683CEC"/>
    <w:rsid w:val="00683E70"/>
    <w:rsid w:val="00694D03"/>
    <w:rsid w:val="006A281A"/>
    <w:rsid w:val="006A3BBE"/>
    <w:rsid w:val="006A5201"/>
    <w:rsid w:val="006A5D3E"/>
    <w:rsid w:val="006B1BA7"/>
    <w:rsid w:val="006B21F9"/>
    <w:rsid w:val="006B225A"/>
    <w:rsid w:val="006B27AF"/>
    <w:rsid w:val="006B475A"/>
    <w:rsid w:val="006B5BA1"/>
    <w:rsid w:val="006B632B"/>
    <w:rsid w:val="006C3791"/>
    <w:rsid w:val="006D0A51"/>
    <w:rsid w:val="006D121D"/>
    <w:rsid w:val="006D34E6"/>
    <w:rsid w:val="006D6AA3"/>
    <w:rsid w:val="006E4F09"/>
    <w:rsid w:val="006E54FE"/>
    <w:rsid w:val="006E555C"/>
    <w:rsid w:val="006E584F"/>
    <w:rsid w:val="006E762F"/>
    <w:rsid w:val="006F053D"/>
    <w:rsid w:val="006F073D"/>
    <w:rsid w:val="006F081B"/>
    <w:rsid w:val="006F0D34"/>
    <w:rsid w:val="006F1586"/>
    <w:rsid w:val="007011AB"/>
    <w:rsid w:val="00702075"/>
    <w:rsid w:val="007027D0"/>
    <w:rsid w:val="00703DEE"/>
    <w:rsid w:val="00703F5E"/>
    <w:rsid w:val="00706960"/>
    <w:rsid w:val="00706D63"/>
    <w:rsid w:val="00714439"/>
    <w:rsid w:val="00714B41"/>
    <w:rsid w:val="00715CB0"/>
    <w:rsid w:val="00715D28"/>
    <w:rsid w:val="00721204"/>
    <w:rsid w:val="0072223E"/>
    <w:rsid w:val="00730EF5"/>
    <w:rsid w:val="007311A2"/>
    <w:rsid w:val="0074296A"/>
    <w:rsid w:val="00742FFE"/>
    <w:rsid w:val="00744D48"/>
    <w:rsid w:val="0074777C"/>
    <w:rsid w:val="00750194"/>
    <w:rsid w:val="0075123C"/>
    <w:rsid w:val="00751948"/>
    <w:rsid w:val="007537B9"/>
    <w:rsid w:val="0075753D"/>
    <w:rsid w:val="00761007"/>
    <w:rsid w:val="00764C85"/>
    <w:rsid w:val="007657C4"/>
    <w:rsid w:val="007669D0"/>
    <w:rsid w:val="0077155D"/>
    <w:rsid w:val="00771A64"/>
    <w:rsid w:val="00775686"/>
    <w:rsid w:val="00777DFB"/>
    <w:rsid w:val="00781E8F"/>
    <w:rsid w:val="007828AA"/>
    <w:rsid w:val="007857D4"/>
    <w:rsid w:val="0078597A"/>
    <w:rsid w:val="00785B1F"/>
    <w:rsid w:val="00786E61"/>
    <w:rsid w:val="007875E1"/>
    <w:rsid w:val="007931CD"/>
    <w:rsid w:val="0079357C"/>
    <w:rsid w:val="00795A0E"/>
    <w:rsid w:val="00795B6F"/>
    <w:rsid w:val="0079778D"/>
    <w:rsid w:val="007A564E"/>
    <w:rsid w:val="007A739A"/>
    <w:rsid w:val="007A7592"/>
    <w:rsid w:val="007B0EDB"/>
    <w:rsid w:val="007B7C06"/>
    <w:rsid w:val="007C07FA"/>
    <w:rsid w:val="007C0C09"/>
    <w:rsid w:val="007C27AF"/>
    <w:rsid w:val="007C3313"/>
    <w:rsid w:val="007C3E22"/>
    <w:rsid w:val="007C5916"/>
    <w:rsid w:val="007C6128"/>
    <w:rsid w:val="007D279B"/>
    <w:rsid w:val="007D3D1C"/>
    <w:rsid w:val="007D4FD2"/>
    <w:rsid w:val="007E4A36"/>
    <w:rsid w:val="007E7653"/>
    <w:rsid w:val="007E778C"/>
    <w:rsid w:val="007E7ED0"/>
    <w:rsid w:val="007F0D06"/>
    <w:rsid w:val="007F29CC"/>
    <w:rsid w:val="007F4F3E"/>
    <w:rsid w:val="007F5F32"/>
    <w:rsid w:val="007F698D"/>
    <w:rsid w:val="007F6DBD"/>
    <w:rsid w:val="007F7062"/>
    <w:rsid w:val="00801256"/>
    <w:rsid w:val="0080350A"/>
    <w:rsid w:val="008070B0"/>
    <w:rsid w:val="0081529F"/>
    <w:rsid w:val="00815673"/>
    <w:rsid w:val="00815B3D"/>
    <w:rsid w:val="00817F7F"/>
    <w:rsid w:val="0082019A"/>
    <w:rsid w:val="00821610"/>
    <w:rsid w:val="00821CC0"/>
    <w:rsid w:val="00822FB6"/>
    <w:rsid w:val="00823058"/>
    <w:rsid w:val="00823905"/>
    <w:rsid w:val="0083109B"/>
    <w:rsid w:val="00833507"/>
    <w:rsid w:val="008342B8"/>
    <w:rsid w:val="00834352"/>
    <w:rsid w:val="00834BA6"/>
    <w:rsid w:val="008364E1"/>
    <w:rsid w:val="00837A4A"/>
    <w:rsid w:val="00840A83"/>
    <w:rsid w:val="008420B0"/>
    <w:rsid w:val="00844840"/>
    <w:rsid w:val="0084745B"/>
    <w:rsid w:val="008550BC"/>
    <w:rsid w:val="00855448"/>
    <w:rsid w:val="0086030D"/>
    <w:rsid w:val="008607C0"/>
    <w:rsid w:val="00863723"/>
    <w:rsid w:val="0086567E"/>
    <w:rsid w:val="0086666D"/>
    <w:rsid w:val="00867F3E"/>
    <w:rsid w:val="00874590"/>
    <w:rsid w:val="008759BF"/>
    <w:rsid w:val="00875C49"/>
    <w:rsid w:val="00875EE8"/>
    <w:rsid w:val="00877406"/>
    <w:rsid w:val="00880208"/>
    <w:rsid w:val="00882D42"/>
    <w:rsid w:val="00883606"/>
    <w:rsid w:val="0088459B"/>
    <w:rsid w:val="00886891"/>
    <w:rsid w:val="00890395"/>
    <w:rsid w:val="00891828"/>
    <w:rsid w:val="0089240C"/>
    <w:rsid w:val="008A0808"/>
    <w:rsid w:val="008A1334"/>
    <w:rsid w:val="008A1F52"/>
    <w:rsid w:val="008A29F5"/>
    <w:rsid w:val="008A2B28"/>
    <w:rsid w:val="008A5D5C"/>
    <w:rsid w:val="008B016A"/>
    <w:rsid w:val="008B0C60"/>
    <w:rsid w:val="008B3CA3"/>
    <w:rsid w:val="008B3E40"/>
    <w:rsid w:val="008B40D5"/>
    <w:rsid w:val="008B6C1C"/>
    <w:rsid w:val="008B787A"/>
    <w:rsid w:val="008C1B61"/>
    <w:rsid w:val="008C314A"/>
    <w:rsid w:val="008C48EF"/>
    <w:rsid w:val="008C4F87"/>
    <w:rsid w:val="008C6905"/>
    <w:rsid w:val="008C755D"/>
    <w:rsid w:val="008D04B3"/>
    <w:rsid w:val="008D2803"/>
    <w:rsid w:val="008D2813"/>
    <w:rsid w:val="008D2BBF"/>
    <w:rsid w:val="008D4471"/>
    <w:rsid w:val="008D4EF6"/>
    <w:rsid w:val="008D676E"/>
    <w:rsid w:val="008D7581"/>
    <w:rsid w:val="008E05D9"/>
    <w:rsid w:val="008E2C43"/>
    <w:rsid w:val="008E2D60"/>
    <w:rsid w:val="008E30D4"/>
    <w:rsid w:val="008E373C"/>
    <w:rsid w:val="008E4267"/>
    <w:rsid w:val="008E5395"/>
    <w:rsid w:val="008F1BDB"/>
    <w:rsid w:val="008F5551"/>
    <w:rsid w:val="008F6136"/>
    <w:rsid w:val="00900C14"/>
    <w:rsid w:val="00901672"/>
    <w:rsid w:val="00902005"/>
    <w:rsid w:val="00903656"/>
    <w:rsid w:val="00904223"/>
    <w:rsid w:val="0090444C"/>
    <w:rsid w:val="00906BC7"/>
    <w:rsid w:val="00906C43"/>
    <w:rsid w:val="009078A3"/>
    <w:rsid w:val="009078D5"/>
    <w:rsid w:val="00910B89"/>
    <w:rsid w:val="00912D59"/>
    <w:rsid w:val="009155EE"/>
    <w:rsid w:val="0091613A"/>
    <w:rsid w:val="009169BD"/>
    <w:rsid w:val="00920543"/>
    <w:rsid w:val="00920A06"/>
    <w:rsid w:val="009210E8"/>
    <w:rsid w:val="00922703"/>
    <w:rsid w:val="00924F4F"/>
    <w:rsid w:val="00931548"/>
    <w:rsid w:val="009345D7"/>
    <w:rsid w:val="009405B9"/>
    <w:rsid w:val="009436BE"/>
    <w:rsid w:val="00944358"/>
    <w:rsid w:val="00944C91"/>
    <w:rsid w:val="00945F63"/>
    <w:rsid w:val="0095025F"/>
    <w:rsid w:val="00950D2A"/>
    <w:rsid w:val="00951C62"/>
    <w:rsid w:val="009520F2"/>
    <w:rsid w:val="0095492D"/>
    <w:rsid w:val="00955943"/>
    <w:rsid w:val="00955EC8"/>
    <w:rsid w:val="00956515"/>
    <w:rsid w:val="00956538"/>
    <w:rsid w:val="00957260"/>
    <w:rsid w:val="00957DC4"/>
    <w:rsid w:val="00960455"/>
    <w:rsid w:val="0096124F"/>
    <w:rsid w:val="00961331"/>
    <w:rsid w:val="0096596B"/>
    <w:rsid w:val="00966CCE"/>
    <w:rsid w:val="00967ADF"/>
    <w:rsid w:val="00970F71"/>
    <w:rsid w:val="00971278"/>
    <w:rsid w:val="00972BBD"/>
    <w:rsid w:val="00972CC7"/>
    <w:rsid w:val="00972EA5"/>
    <w:rsid w:val="00976382"/>
    <w:rsid w:val="00976C33"/>
    <w:rsid w:val="0098116D"/>
    <w:rsid w:val="00982292"/>
    <w:rsid w:val="009851CA"/>
    <w:rsid w:val="00985B83"/>
    <w:rsid w:val="00986D3D"/>
    <w:rsid w:val="00987392"/>
    <w:rsid w:val="00991FAC"/>
    <w:rsid w:val="00992EA6"/>
    <w:rsid w:val="009933FE"/>
    <w:rsid w:val="00996A89"/>
    <w:rsid w:val="009A0F6F"/>
    <w:rsid w:val="009A1392"/>
    <w:rsid w:val="009A2930"/>
    <w:rsid w:val="009A2A62"/>
    <w:rsid w:val="009A2E3A"/>
    <w:rsid w:val="009A5145"/>
    <w:rsid w:val="009A798E"/>
    <w:rsid w:val="009B258F"/>
    <w:rsid w:val="009B3E42"/>
    <w:rsid w:val="009B5725"/>
    <w:rsid w:val="009B7B88"/>
    <w:rsid w:val="009C1804"/>
    <w:rsid w:val="009C2574"/>
    <w:rsid w:val="009C2FD3"/>
    <w:rsid w:val="009C30C0"/>
    <w:rsid w:val="009C53F6"/>
    <w:rsid w:val="009D018F"/>
    <w:rsid w:val="009D0AA4"/>
    <w:rsid w:val="009D4476"/>
    <w:rsid w:val="009E047C"/>
    <w:rsid w:val="009E078E"/>
    <w:rsid w:val="009E3F33"/>
    <w:rsid w:val="009E5362"/>
    <w:rsid w:val="009E6158"/>
    <w:rsid w:val="009F155A"/>
    <w:rsid w:val="009F191E"/>
    <w:rsid w:val="009F1DA3"/>
    <w:rsid w:val="009F4435"/>
    <w:rsid w:val="00A002FA"/>
    <w:rsid w:val="00A0192E"/>
    <w:rsid w:val="00A02C8E"/>
    <w:rsid w:val="00A0444A"/>
    <w:rsid w:val="00A062B5"/>
    <w:rsid w:val="00A10389"/>
    <w:rsid w:val="00A103B7"/>
    <w:rsid w:val="00A13E07"/>
    <w:rsid w:val="00A16FC9"/>
    <w:rsid w:val="00A2048F"/>
    <w:rsid w:val="00A222EE"/>
    <w:rsid w:val="00A232F8"/>
    <w:rsid w:val="00A239F3"/>
    <w:rsid w:val="00A24531"/>
    <w:rsid w:val="00A25609"/>
    <w:rsid w:val="00A2754D"/>
    <w:rsid w:val="00A337D9"/>
    <w:rsid w:val="00A366B7"/>
    <w:rsid w:val="00A36EAB"/>
    <w:rsid w:val="00A417EB"/>
    <w:rsid w:val="00A4298A"/>
    <w:rsid w:val="00A42E21"/>
    <w:rsid w:val="00A43425"/>
    <w:rsid w:val="00A445A6"/>
    <w:rsid w:val="00A44EEC"/>
    <w:rsid w:val="00A45834"/>
    <w:rsid w:val="00A459DD"/>
    <w:rsid w:val="00A467C5"/>
    <w:rsid w:val="00A4739D"/>
    <w:rsid w:val="00A4781F"/>
    <w:rsid w:val="00A5130D"/>
    <w:rsid w:val="00A534E9"/>
    <w:rsid w:val="00A55763"/>
    <w:rsid w:val="00A63892"/>
    <w:rsid w:val="00A64DEF"/>
    <w:rsid w:val="00A65CB6"/>
    <w:rsid w:val="00A65F60"/>
    <w:rsid w:val="00A71494"/>
    <w:rsid w:val="00A7200E"/>
    <w:rsid w:val="00A72B5F"/>
    <w:rsid w:val="00A7443F"/>
    <w:rsid w:val="00A76892"/>
    <w:rsid w:val="00A81EB6"/>
    <w:rsid w:val="00A83A33"/>
    <w:rsid w:val="00A87F65"/>
    <w:rsid w:val="00A90320"/>
    <w:rsid w:val="00A92471"/>
    <w:rsid w:val="00A94840"/>
    <w:rsid w:val="00A96304"/>
    <w:rsid w:val="00AA1BD7"/>
    <w:rsid w:val="00AA4133"/>
    <w:rsid w:val="00AB0E2B"/>
    <w:rsid w:val="00AB3111"/>
    <w:rsid w:val="00AB3A08"/>
    <w:rsid w:val="00AB49E6"/>
    <w:rsid w:val="00AB59ED"/>
    <w:rsid w:val="00AB5D86"/>
    <w:rsid w:val="00AB767D"/>
    <w:rsid w:val="00AB78F2"/>
    <w:rsid w:val="00AC15E2"/>
    <w:rsid w:val="00AC4B34"/>
    <w:rsid w:val="00AC4C5B"/>
    <w:rsid w:val="00AD0DEF"/>
    <w:rsid w:val="00AD1DF4"/>
    <w:rsid w:val="00AD3B03"/>
    <w:rsid w:val="00AD5C35"/>
    <w:rsid w:val="00AD5CEB"/>
    <w:rsid w:val="00AD7022"/>
    <w:rsid w:val="00AD7E96"/>
    <w:rsid w:val="00AE592C"/>
    <w:rsid w:val="00AE6C31"/>
    <w:rsid w:val="00AE7C11"/>
    <w:rsid w:val="00AF0AC2"/>
    <w:rsid w:val="00AF1E7F"/>
    <w:rsid w:val="00AF212B"/>
    <w:rsid w:val="00AF2EDB"/>
    <w:rsid w:val="00AF3F7F"/>
    <w:rsid w:val="00AF440B"/>
    <w:rsid w:val="00AF6C44"/>
    <w:rsid w:val="00AF77A1"/>
    <w:rsid w:val="00B00764"/>
    <w:rsid w:val="00B00F5B"/>
    <w:rsid w:val="00B053E2"/>
    <w:rsid w:val="00B05CE2"/>
    <w:rsid w:val="00B07447"/>
    <w:rsid w:val="00B07D50"/>
    <w:rsid w:val="00B1441C"/>
    <w:rsid w:val="00B1619F"/>
    <w:rsid w:val="00B210BF"/>
    <w:rsid w:val="00B22CFA"/>
    <w:rsid w:val="00B22EAA"/>
    <w:rsid w:val="00B24E9B"/>
    <w:rsid w:val="00B26F86"/>
    <w:rsid w:val="00B27578"/>
    <w:rsid w:val="00B304FC"/>
    <w:rsid w:val="00B30787"/>
    <w:rsid w:val="00B33845"/>
    <w:rsid w:val="00B33D5F"/>
    <w:rsid w:val="00B33E45"/>
    <w:rsid w:val="00B34823"/>
    <w:rsid w:val="00B3591F"/>
    <w:rsid w:val="00B441B8"/>
    <w:rsid w:val="00B452D9"/>
    <w:rsid w:val="00B4708B"/>
    <w:rsid w:val="00B50336"/>
    <w:rsid w:val="00B5183E"/>
    <w:rsid w:val="00B524DD"/>
    <w:rsid w:val="00B525A3"/>
    <w:rsid w:val="00B5260F"/>
    <w:rsid w:val="00B53529"/>
    <w:rsid w:val="00B54103"/>
    <w:rsid w:val="00B60003"/>
    <w:rsid w:val="00B64B32"/>
    <w:rsid w:val="00B66CAA"/>
    <w:rsid w:val="00B677C9"/>
    <w:rsid w:val="00B717C0"/>
    <w:rsid w:val="00B7202A"/>
    <w:rsid w:val="00B72040"/>
    <w:rsid w:val="00B73983"/>
    <w:rsid w:val="00B75667"/>
    <w:rsid w:val="00B77604"/>
    <w:rsid w:val="00B8520B"/>
    <w:rsid w:val="00B926D0"/>
    <w:rsid w:val="00B94CF0"/>
    <w:rsid w:val="00B95B4A"/>
    <w:rsid w:val="00BA15CB"/>
    <w:rsid w:val="00BA4CFB"/>
    <w:rsid w:val="00BA524F"/>
    <w:rsid w:val="00BB02DF"/>
    <w:rsid w:val="00BB212B"/>
    <w:rsid w:val="00BB26F4"/>
    <w:rsid w:val="00BB3379"/>
    <w:rsid w:val="00BB636E"/>
    <w:rsid w:val="00BB6565"/>
    <w:rsid w:val="00BB75D0"/>
    <w:rsid w:val="00BC1A46"/>
    <w:rsid w:val="00BC21D9"/>
    <w:rsid w:val="00BC3544"/>
    <w:rsid w:val="00BC6AB5"/>
    <w:rsid w:val="00BD4C0A"/>
    <w:rsid w:val="00BD6180"/>
    <w:rsid w:val="00BE058A"/>
    <w:rsid w:val="00BE203F"/>
    <w:rsid w:val="00BE47A3"/>
    <w:rsid w:val="00BE5C0E"/>
    <w:rsid w:val="00BE698A"/>
    <w:rsid w:val="00BE6B57"/>
    <w:rsid w:val="00BE7191"/>
    <w:rsid w:val="00BE7757"/>
    <w:rsid w:val="00BF09FC"/>
    <w:rsid w:val="00BF0AF1"/>
    <w:rsid w:val="00BF3779"/>
    <w:rsid w:val="00BF7791"/>
    <w:rsid w:val="00BF7958"/>
    <w:rsid w:val="00C01F35"/>
    <w:rsid w:val="00C03079"/>
    <w:rsid w:val="00C0364F"/>
    <w:rsid w:val="00C06FF0"/>
    <w:rsid w:val="00C116E7"/>
    <w:rsid w:val="00C11C81"/>
    <w:rsid w:val="00C17A2B"/>
    <w:rsid w:val="00C24C64"/>
    <w:rsid w:val="00C2536A"/>
    <w:rsid w:val="00C31537"/>
    <w:rsid w:val="00C31CA4"/>
    <w:rsid w:val="00C32130"/>
    <w:rsid w:val="00C35565"/>
    <w:rsid w:val="00C357C4"/>
    <w:rsid w:val="00C365AE"/>
    <w:rsid w:val="00C377C8"/>
    <w:rsid w:val="00C40099"/>
    <w:rsid w:val="00C41A0F"/>
    <w:rsid w:val="00C47169"/>
    <w:rsid w:val="00C47335"/>
    <w:rsid w:val="00C478D9"/>
    <w:rsid w:val="00C50503"/>
    <w:rsid w:val="00C508D4"/>
    <w:rsid w:val="00C51604"/>
    <w:rsid w:val="00C5379F"/>
    <w:rsid w:val="00C53AD7"/>
    <w:rsid w:val="00C54A36"/>
    <w:rsid w:val="00C6121A"/>
    <w:rsid w:val="00C66D9F"/>
    <w:rsid w:val="00C70C76"/>
    <w:rsid w:val="00C72DE7"/>
    <w:rsid w:val="00C73C6F"/>
    <w:rsid w:val="00C768EE"/>
    <w:rsid w:val="00C801EB"/>
    <w:rsid w:val="00C81E4A"/>
    <w:rsid w:val="00C86B85"/>
    <w:rsid w:val="00C86D83"/>
    <w:rsid w:val="00C87137"/>
    <w:rsid w:val="00C92AF0"/>
    <w:rsid w:val="00C92DBB"/>
    <w:rsid w:val="00C93F6E"/>
    <w:rsid w:val="00C96732"/>
    <w:rsid w:val="00C9760F"/>
    <w:rsid w:val="00C978E9"/>
    <w:rsid w:val="00CA0496"/>
    <w:rsid w:val="00CA3C67"/>
    <w:rsid w:val="00CA5840"/>
    <w:rsid w:val="00CA7375"/>
    <w:rsid w:val="00CA78CC"/>
    <w:rsid w:val="00CB0AAB"/>
    <w:rsid w:val="00CB1E1A"/>
    <w:rsid w:val="00CB2B0C"/>
    <w:rsid w:val="00CB40E6"/>
    <w:rsid w:val="00CB4910"/>
    <w:rsid w:val="00CB4AA1"/>
    <w:rsid w:val="00CB60F5"/>
    <w:rsid w:val="00CB73F0"/>
    <w:rsid w:val="00CC5D19"/>
    <w:rsid w:val="00CC76F5"/>
    <w:rsid w:val="00CD1D30"/>
    <w:rsid w:val="00CD295F"/>
    <w:rsid w:val="00CD3927"/>
    <w:rsid w:val="00CD4AAF"/>
    <w:rsid w:val="00CE09A5"/>
    <w:rsid w:val="00CE09EE"/>
    <w:rsid w:val="00CE2519"/>
    <w:rsid w:val="00CE301D"/>
    <w:rsid w:val="00CE74A6"/>
    <w:rsid w:val="00CF14F8"/>
    <w:rsid w:val="00CF3A99"/>
    <w:rsid w:val="00CF65DA"/>
    <w:rsid w:val="00CF6E83"/>
    <w:rsid w:val="00CF6F88"/>
    <w:rsid w:val="00CF7DF4"/>
    <w:rsid w:val="00D002AA"/>
    <w:rsid w:val="00D004CE"/>
    <w:rsid w:val="00D01D4C"/>
    <w:rsid w:val="00D0260D"/>
    <w:rsid w:val="00D033B4"/>
    <w:rsid w:val="00D034EE"/>
    <w:rsid w:val="00D04D71"/>
    <w:rsid w:val="00D0655E"/>
    <w:rsid w:val="00D06E00"/>
    <w:rsid w:val="00D109F5"/>
    <w:rsid w:val="00D14EDD"/>
    <w:rsid w:val="00D15D11"/>
    <w:rsid w:val="00D17E2D"/>
    <w:rsid w:val="00D2057F"/>
    <w:rsid w:val="00D22F00"/>
    <w:rsid w:val="00D24B9E"/>
    <w:rsid w:val="00D32DC4"/>
    <w:rsid w:val="00D37C77"/>
    <w:rsid w:val="00D40C8A"/>
    <w:rsid w:val="00D50BC4"/>
    <w:rsid w:val="00D50D72"/>
    <w:rsid w:val="00D5199C"/>
    <w:rsid w:val="00D634A2"/>
    <w:rsid w:val="00D63AD7"/>
    <w:rsid w:val="00D63BE2"/>
    <w:rsid w:val="00D64B75"/>
    <w:rsid w:val="00D676A5"/>
    <w:rsid w:val="00D73133"/>
    <w:rsid w:val="00D77A98"/>
    <w:rsid w:val="00D815F1"/>
    <w:rsid w:val="00D8286D"/>
    <w:rsid w:val="00D83685"/>
    <w:rsid w:val="00D8436A"/>
    <w:rsid w:val="00D851CA"/>
    <w:rsid w:val="00D85FB6"/>
    <w:rsid w:val="00D8755D"/>
    <w:rsid w:val="00D9081E"/>
    <w:rsid w:val="00D93122"/>
    <w:rsid w:val="00D977D0"/>
    <w:rsid w:val="00DA0B57"/>
    <w:rsid w:val="00DA22A6"/>
    <w:rsid w:val="00DA6716"/>
    <w:rsid w:val="00DA6B98"/>
    <w:rsid w:val="00DA6CC2"/>
    <w:rsid w:val="00DA7BC6"/>
    <w:rsid w:val="00DB2B0E"/>
    <w:rsid w:val="00DB6B2D"/>
    <w:rsid w:val="00DC1B36"/>
    <w:rsid w:val="00DC1B91"/>
    <w:rsid w:val="00DC2419"/>
    <w:rsid w:val="00DC345A"/>
    <w:rsid w:val="00DC3DF9"/>
    <w:rsid w:val="00DC3E5E"/>
    <w:rsid w:val="00DC6512"/>
    <w:rsid w:val="00DD045D"/>
    <w:rsid w:val="00DD075A"/>
    <w:rsid w:val="00DD0B21"/>
    <w:rsid w:val="00DD137B"/>
    <w:rsid w:val="00DD155E"/>
    <w:rsid w:val="00DD48CC"/>
    <w:rsid w:val="00DD6162"/>
    <w:rsid w:val="00DD6FED"/>
    <w:rsid w:val="00DD7A1E"/>
    <w:rsid w:val="00DE07A8"/>
    <w:rsid w:val="00DE654C"/>
    <w:rsid w:val="00DE6E56"/>
    <w:rsid w:val="00DE79DB"/>
    <w:rsid w:val="00DF167E"/>
    <w:rsid w:val="00DF293E"/>
    <w:rsid w:val="00DF2FC9"/>
    <w:rsid w:val="00DF4CE8"/>
    <w:rsid w:val="00DF56FB"/>
    <w:rsid w:val="00DF79DC"/>
    <w:rsid w:val="00DF7B04"/>
    <w:rsid w:val="00E00B44"/>
    <w:rsid w:val="00E01133"/>
    <w:rsid w:val="00E0364F"/>
    <w:rsid w:val="00E03814"/>
    <w:rsid w:val="00E06B24"/>
    <w:rsid w:val="00E06F63"/>
    <w:rsid w:val="00E074F1"/>
    <w:rsid w:val="00E07511"/>
    <w:rsid w:val="00E07A71"/>
    <w:rsid w:val="00E11A3C"/>
    <w:rsid w:val="00E1200B"/>
    <w:rsid w:val="00E1343E"/>
    <w:rsid w:val="00E13FBC"/>
    <w:rsid w:val="00E15853"/>
    <w:rsid w:val="00E15E52"/>
    <w:rsid w:val="00E163F4"/>
    <w:rsid w:val="00E22FDB"/>
    <w:rsid w:val="00E230F9"/>
    <w:rsid w:val="00E27CE9"/>
    <w:rsid w:val="00E30038"/>
    <w:rsid w:val="00E32341"/>
    <w:rsid w:val="00E32391"/>
    <w:rsid w:val="00E32B62"/>
    <w:rsid w:val="00E3537B"/>
    <w:rsid w:val="00E355DE"/>
    <w:rsid w:val="00E365C3"/>
    <w:rsid w:val="00E36E3E"/>
    <w:rsid w:val="00E409B4"/>
    <w:rsid w:val="00E40AF7"/>
    <w:rsid w:val="00E442DA"/>
    <w:rsid w:val="00E44AAD"/>
    <w:rsid w:val="00E450F5"/>
    <w:rsid w:val="00E457E8"/>
    <w:rsid w:val="00E469A6"/>
    <w:rsid w:val="00E46E65"/>
    <w:rsid w:val="00E47A5A"/>
    <w:rsid w:val="00E525BC"/>
    <w:rsid w:val="00E534AD"/>
    <w:rsid w:val="00E5625F"/>
    <w:rsid w:val="00E56C3A"/>
    <w:rsid w:val="00E6229B"/>
    <w:rsid w:val="00E63F6F"/>
    <w:rsid w:val="00E656A6"/>
    <w:rsid w:val="00E6735B"/>
    <w:rsid w:val="00E67D09"/>
    <w:rsid w:val="00E7140E"/>
    <w:rsid w:val="00E737DF"/>
    <w:rsid w:val="00E755DF"/>
    <w:rsid w:val="00E75B66"/>
    <w:rsid w:val="00E76477"/>
    <w:rsid w:val="00E806FB"/>
    <w:rsid w:val="00E8302E"/>
    <w:rsid w:val="00E83289"/>
    <w:rsid w:val="00E860D1"/>
    <w:rsid w:val="00E868DA"/>
    <w:rsid w:val="00E87770"/>
    <w:rsid w:val="00E9149D"/>
    <w:rsid w:val="00E91B35"/>
    <w:rsid w:val="00E92818"/>
    <w:rsid w:val="00E9347C"/>
    <w:rsid w:val="00E946B2"/>
    <w:rsid w:val="00E95D68"/>
    <w:rsid w:val="00E96589"/>
    <w:rsid w:val="00EA12A1"/>
    <w:rsid w:val="00EA156B"/>
    <w:rsid w:val="00EA272C"/>
    <w:rsid w:val="00EA2B21"/>
    <w:rsid w:val="00EA3098"/>
    <w:rsid w:val="00EA30EB"/>
    <w:rsid w:val="00EA4AE8"/>
    <w:rsid w:val="00EA78C9"/>
    <w:rsid w:val="00EC141E"/>
    <w:rsid w:val="00EC3632"/>
    <w:rsid w:val="00EC3985"/>
    <w:rsid w:val="00EC3E0C"/>
    <w:rsid w:val="00EC3FF6"/>
    <w:rsid w:val="00EC6498"/>
    <w:rsid w:val="00EC7A05"/>
    <w:rsid w:val="00ED1A6F"/>
    <w:rsid w:val="00ED213A"/>
    <w:rsid w:val="00ED45A5"/>
    <w:rsid w:val="00ED737D"/>
    <w:rsid w:val="00EE1BCA"/>
    <w:rsid w:val="00EE5399"/>
    <w:rsid w:val="00EE61F6"/>
    <w:rsid w:val="00EE71D4"/>
    <w:rsid w:val="00EF50F7"/>
    <w:rsid w:val="00EF6994"/>
    <w:rsid w:val="00EF74F3"/>
    <w:rsid w:val="00F00842"/>
    <w:rsid w:val="00F00A92"/>
    <w:rsid w:val="00F03445"/>
    <w:rsid w:val="00F037A2"/>
    <w:rsid w:val="00F037A7"/>
    <w:rsid w:val="00F06BC7"/>
    <w:rsid w:val="00F06F7F"/>
    <w:rsid w:val="00F0706C"/>
    <w:rsid w:val="00F144EC"/>
    <w:rsid w:val="00F16FA8"/>
    <w:rsid w:val="00F213F5"/>
    <w:rsid w:val="00F22A8A"/>
    <w:rsid w:val="00F23BDA"/>
    <w:rsid w:val="00F25B97"/>
    <w:rsid w:val="00F27475"/>
    <w:rsid w:val="00F37665"/>
    <w:rsid w:val="00F37BDA"/>
    <w:rsid w:val="00F455CB"/>
    <w:rsid w:val="00F46562"/>
    <w:rsid w:val="00F47A70"/>
    <w:rsid w:val="00F51453"/>
    <w:rsid w:val="00F53511"/>
    <w:rsid w:val="00F53597"/>
    <w:rsid w:val="00F538FC"/>
    <w:rsid w:val="00F53F71"/>
    <w:rsid w:val="00F542F5"/>
    <w:rsid w:val="00F63FEB"/>
    <w:rsid w:val="00F65007"/>
    <w:rsid w:val="00F65273"/>
    <w:rsid w:val="00F6606C"/>
    <w:rsid w:val="00F7002E"/>
    <w:rsid w:val="00F714A8"/>
    <w:rsid w:val="00F7291A"/>
    <w:rsid w:val="00F74D68"/>
    <w:rsid w:val="00F75F9A"/>
    <w:rsid w:val="00F769EC"/>
    <w:rsid w:val="00F80A7A"/>
    <w:rsid w:val="00F80C9A"/>
    <w:rsid w:val="00F810BE"/>
    <w:rsid w:val="00F82184"/>
    <w:rsid w:val="00F823A7"/>
    <w:rsid w:val="00F829E9"/>
    <w:rsid w:val="00F8546B"/>
    <w:rsid w:val="00F86924"/>
    <w:rsid w:val="00F9003E"/>
    <w:rsid w:val="00F90D95"/>
    <w:rsid w:val="00F93E3E"/>
    <w:rsid w:val="00F9642B"/>
    <w:rsid w:val="00F97FAA"/>
    <w:rsid w:val="00FA115B"/>
    <w:rsid w:val="00FA15EA"/>
    <w:rsid w:val="00FA2592"/>
    <w:rsid w:val="00FA7E9C"/>
    <w:rsid w:val="00FB0CFF"/>
    <w:rsid w:val="00FB2A59"/>
    <w:rsid w:val="00FB303D"/>
    <w:rsid w:val="00FB342E"/>
    <w:rsid w:val="00FC3460"/>
    <w:rsid w:val="00FC3FA0"/>
    <w:rsid w:val="00FC6FB5"/>
    <w:rsid w:val="00FC74D1"/>
    <w:rsid w:val="00FD0106"/>
    <w:rsid w:val="00FD08EA"/>
    <w:rsid w:val="00FD19C0"/>
    <w:rsid w:val="00FD77D6"/>
    <w:rsid w:val="00FD77ED"/>
    <w:rsid w:val="00FE0CD3"/>
    <w:rsid w:val="00FE1E04"/>
    <w:rsid w:val="00FE286D"/>
    <w:rsid w:val="00FE2992"/>
    <w:rsid w:val="00FE7C83"/>
    <w:rsid w:val="00FF05EA"/>
    <w:rsid w:val="00FF0C3A"/>
    <w:rsid w:val="00FF1492"/>
    <w:rsid w:val="00FF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FCCF472"/>
  <w15:chartTrackingRefBased/>
  <w15:docId w15:val="{64289683-7825-45A1-A00E-2C65CFEF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D5C"/>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512"/>
    <w:rPr>
      <w:rFonts w:ascii="Tahoma" w:hAnsi="Tahoma" w:cs="Tahoma"/>
      <w:sz w:val="16"/>
      <w:szCs w:val="16"/>
    </w:rPr>
  </w:style>
  <w:style w:type="character" w:styleId="Hyperlink">
    <w:name w:val="Hyperlink"/>
    <w:uiPriority w:val="99"/>
    <w:unhideWhenUsed/>
    <w:rsid w:val="006E555C"/>
    <w:rPr>
      <w:color w:val="0000FF"/>
      <w:u w:val="single"/>
    </w:rPr>
  </w:style>
  <w:style w:type="paragraph" w:styleId="Header">
    <w:name w:val="header"/>
    <w:basedOn w:val="Normal"/>
    <w:link w:val="HeaderChar"/>
    <w:rsid w:val="00683E70"/>
    <w:pPr>
      <w:tabs>
        <w:tab w:val="center" w:pos="4513"/>
        <w:tab w:val="right" w:pos="9026"/>
      </w:tabs>
    </w:pPr>
  </w:style>
  <w:style w:type="character" w:customStyle="1" w:styleId="HeaderChar">
    <w:name w:val="Header Char"/>
    <w:link w:val="Header"/>
    <w:rsid w:val="00683E70"/>
    <w:rPr>
      <w:rFonts w:ascii="Arial" w:hAnsi="Arial"/>
      <w:sz w:val="24"/>
      <w:szCs w:val="24"/>
      <w:lang w:eastAsia="en-US"/>
    </w:rPr>
  </w:style>
  <w:style w:type="paragraph" w:styleId="Footer">
    <w:name w:val="footer"/>
    <w:basedOn w:val="Normal"/>
    <w:link w:val="FooterChar"/>
    <w:uiPriority w:val="99"/>
    <w:rsid w:val="00683E70"/>
    <w:pPr>
      <w:tabs>
        <w:tab w:val="center" w:pos="4513"/>
        <w:tab w:val="right" w:pos="9026"/>
      </w:tabs>
    </w:pPr>
  </w:style>
  <w:style w:type="character" w:customStyle="1" w:styleId="FooterChar">
    <w:name w:val="Footer Char"/>
    <w:link w:val="Footer"/>
    <w:uiPriority w:val="99"/>
    <w:rsid w:val="00683E70"/>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9507">
      <w:bodyDiv w:val="1"/>
      <w:marLeft w:val="0"/>
      <w:marRight w:val="0"/>
      <w:marTop w:val="0"/>
      <w:marBottom w:val="0"/>
      <w:divBdr>
        <w:top w:val="none" w:sz="0" w:space="0" w:color="auto"/>
        <w:left w:val="none" w:sz="0" w:space="0" w:color="auto"/>
        <w:bottom w:val="none" w:sz="0" w:space="0" w:color="auto"/>
        <w:right w:val="none" w:sz="0" w:space="0" w:color="auto"/>
      </w:divBdr>
    </w:div>
    <w:div w:id="647638124">
      <w:bodyDiv w:val="1"/>
      <w:marLeft w:val="0"/>
      <w:marRight w:val="0"/>
      <w:marTop w:val="0"/>
      <w:marBottom w:val="0"/>
      <w:divBdr>
        <w:top w:val="none" w:sz="0" w:space="0" w:color="auto"/>
        <w:left w:val="none" w:sz="0" w:space="0" w:color="auto"/>
        <w:bottom w:val="none" w:sz="0" w:space="0" w:color="auto"/>
        <w:right w:val="none" w:sz="0" w:space="0" w:color="auto"/>
      </w:divBdr>
    </w:div>
    <w:div w:id="1036811979">
      <w:bodyDiv w:val="1"/>
      <w:marLeft w:val="0"/>
      <w:marRight w:val="0"/>
      <w:marTop w:val="0"/>
      <w:marBottom w:val="0"/>
      <w:divBdr>
        <w:top w:val="none" w:sz="0" w:space="0" w:color="auto"/>
        <w:left w:val="none" w:sz="0" w:space="0" w:color="auto"/>
        <w:bottom w:val="none" w:sz="0" w:space="0" w:color="auto"/>
        <w:right w:val="none" w:sz="0" w:space="0" w:color="auto"/>
      </w:divBdr>
    </w:div>
    <w:div w:id="1783917998">
      <w:bodyDiv w:val="1"/>
      <w:marLeft w:val="0"/>
      <w:marRight w:val="0"/>
      <w:marTop w:val="0"/>
      <w:marBottom w:val="0"/>
      <w:divBdr>
        <w:top w:val="none" w:sz="0" w:space="0" w:color="auto"/>
        <w:left w:val="none" w:sz="0" w:space="0" w:color="auto"/>
        <w:bottom w:val="none" w:sz="0" w:space="0" w:color="auto"/>
        <w:right w:val="none" w:sz="0" w:space="0" w:color="auto"/>
      </w:divBdr>
    </w:div>
    <w:div w:id="1864325781">
      <w:bodyDiv w:val="1"/>
      <w:marLeft w:val="0"/>
      <w:marRight w:val="0"/>
      <w:marTop w:val="0"/>
      <w:marBottom w:val="0"/>
      <w:divBdr>
        <w:top w:val="none" w:sz="0" w:space="0" w:color="auto"/>
        <w:left w:val="none" w:sz="0" w:space="0" w:color="auto"/>
        <w:bottom w:val="none" w:sz="0" w:space="0" w:color="auto"/>
        <w:right w:val="none" w:sz="0" w:space="0" w:color="auto"/>
      </w:divBdr>
    </w:div>
    <w:div w:id="1990280645">
      <w:bodyDiv w:val="1"/>
      <w:marLeft w:val="0"/>
      <w:marRight w:val="0"/>
      <w:marTop w:val="0"/>
      <w:marBottom w:val="0"/>
      <w:divBdr>
        <w:top w:val="none" w:sz="0" w:space="0" w:color="auto"/>
        <w:left w:val="none" w:sz="0" w:space="0" w:color="auto"/>
        <w:bottom w:val="none" w:sz="0" w:space="0" w:color="auto"/>
        <w:right w:val="none" w:sz="0" w:space="0" w:color="auto"/>
      </w:divBdr>
    </w:div>
    <w:div w:id="20677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5821-6E8B-4149-8EF3-25B3A978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3961</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Northview Housing Association</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PriceJ</dc:creator>
  <cp:keywords/>
  <cp:lastModifiedBy>Julie Roy</cp:lastModifiedBy>
  <cp:revision>7</cp:revision>
  <cp:lastPrinted>2023-06-28T11:04:00Z</cp:lastPrinted>
  <dcterms:created xsi:type="dcterms:W3CDTF">2024-01-19T13:41:00Z</dcterms:created>
  <dcterms:modified xsi:type="dcterms:W3CDTF">2024-01-30T14:51:00Z</dcterms:modified>
</cp:coreProperties>
</file>